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72539" w14:textId="1C3F2C10" w:rsidR="00C700DA" w:rsidRPr="003D0563" w:rsidRDefault="003D0563" w:rsidP="00D930D6">
      <w:pPr>
        <w:jc w:val="center"/>
        <w:rPr>
          <w:rStyle w:val="Textoennegrita"/>
          <w:rFonts w:ascii="Century Gothic" w:hAnsi="Century Gothic"/>
          <w:color w:val="641E46"/>
        </w:rPr>
      </w:pPr>
      <w:r w:rsidRPr="003D0563">
        <w:rPr>
          <w:rFonts w:ascii="Century Gothic" w:hAnsi="Century Gothic" w:cs="Calibri"/>
          <w:b/>
          <w:color w:val="641E46"/>
          <w:lang w:val="es-ES"/>
        </w:rPr>
        <w:t xml:space="preserve">COMISIÓN </w:t>
      </w:r>
      <w:r w:rsidR="00392068">
        <w:rPr>
          <w:rFonts w:ascii="Century Gothic" w:hAnsi="Century Gothic" w:cs="Calibri"/>
          <w:b/>
          <w:color w:val="641E46"/>
          <w:lang w:val="es-ES"/>
        </w:rPr>
        <w:t>DEL REGISTRO FEDERAL DE ELECTORES</w:t>
      </w:r>
    </w:p>
    <w:p w14:paraId="53535E28" w14:textId="77777777" w:rsidR="00EB0BFD" w:rsidRPr="003D0563" w:rsidRDefault="00EB0BFD" w:rsidP="00D930D6">
      <w:pPr>
        <w:jc w:val="center"/>
        <w:rPr>
          <w:rFonts w:ascii="Century Gothic" w:hAnsi="Century Gothic" w:cs="Arial"/>
          <w:color w:val="641E46"/>
        </w:rPr>
      </w:pPr>
    </w:p>
    <w:p w14:paraId="40500CE8" w14:textId="333F1556" w:rsidR="00C700DA" w:rsidRPr="00CB4887" w:rsidRDefault="007F7A98" w:rsidP="00D930D6">
      <w:pPr>
        <w:jc w:val="center"/>
        <w:rPr>
          <w:rFonts w:ascii="Century Gothic" w:hAnsi="Century Gothic" w:cs="Calibri"/>
          <w:b/>
          <w:color w:val="641E46"/>
          <w:sz w:val="22"/>
          <w:lang w:val="es-ES"/>
        </w:rPr>
      </w:pPr>
      <w:r>
        <w:rPr>
          <w:rFonts w:ascii="Century Gothic" w:hAnsi="Century Gothic" w:cs="Calibri"/>
          <w:b/>
          <w:color w:val="641E46"/>
          <w:sz w:val="22"/>
          <w:lang w:val="es-ES"/>
        </w:rPr>
        <w:t>CUARTA</w:t>
      </w:r>
      <w:r w:rsidR="003D0563" w:rsidRPr="00CB4887">
        <w:rPr>
          <w:rFonts w:ascii="Century Gothic" w:hAnsi="Century Gothic" w:cs="Calibri"/>
          <w:b/>
          <w:color w:val="641E46"/>
          <w:sz w:val="22"/>
          <w:lang w:val="es-ES"/>
        </w:rPr>
        <w:t xml:space="preserve"> SESIÓN ORDINARIA</w:t>
      </w:r>
    </w:p>
    <w:p w14:paraId="31C6B04F" w14:textId="77777777" w:rsidR="003D0563" w:rsidRPr="00CB4887" w:rsidRDefault="003D0563" w:rsidP="00D930D6">
      <w:pPr>
        <w:jc w:val="center"/>
        <w:rPr>
          <w:rFonts w:ascii="Century Gothic" w:hAnsi="Century Gothic" w:cs="Arial"/>
          <w:color w:val="641E46"/>
          <w:sz w:val="22"/>
        </w:rPr>
      </w:pPr>
    </w:p>
    <w:p w14:paraId="5A0BFB18" w14:textId="37A6F028" w:rsidR="00C700DA" w:rsidRPr="002631D3" w:rsidRDefault="00BA7CBF" w:rsidP="00D930D6">
      <w:pPr>
        <w:jc w:val="center"/>
        <w:rPr>
          <w:rFonts w:ascii="Century Gothic" w:hAnsi="Century Gothic" w:cs="Arial"/>
          <w:b/>
          <w:color w:val="641E46"/>
          <w:sz w:val="22"/>
        </w:rPr>
      </w:pPr>
      <w:r w:rsidRPr="002631D3">
        <w:rPr>
          <w:rFonts w:ascii="Century Gothic" w:hAnsi="Century Gothic" w:cs="Arial"/>
          <w:b/>
          <w:color w:val="641E46"/>
          <w:sz w:val="22"/>
        </w:rPr>
        <w:t xml:space="preserve">JUEVES 17 DE DICIEMBRE </w:t>
      </w:r>
      <w:r w:rsidR="00C859D4" w:rsidRPr="002631D3">
        <w:rPr>
          <w:rFonts w:ascii="Century Gothic" w:hAnsi="Century Gothic" w:cs="Arial"/>
          <w:b/>
          <w:color w:val="641E46"/>
          <w:sz w:val="22"/>
        </w:rPr>
        <w:t>DE 2020</w:t>
      </w:r>
    </w:p>
    <w:p w14:paraId="329932CB" w14:textId="7CDD36B0" w:rsidR="00C654DA" w:rsidRPr="002631D3" w:rsidRDefault="00BA7CBF" w:rsidP="00D930D6">
      <w:pPr>
        <w:jc w:val="center"/>
        <w:rPr>
          <w:rFonts w:ascii="Century Gothic" w:hAnsi="Century Gothic" w:cs="Arial"/>
          <w:b/>
          <w:color w:val="641E46"/>
          <w:sz w:val="22"/>
        </w:rPr>
      </w:pPr>
      <w:r w:rsidRPr="002631D3">
        <w:rPr>
          <w:rFonts w:ascii="Century Gothic" w:hAnsi="Century Gothic" w:cs="Arial"/>
          <w:b/>
          <w:color w:val="641E46"/>
          <w:sz w:val="22"/>
        </w:rPr>
        <w:t>11:00</w:t>
      </w:r>
      <w:r w:rsidR="009100CC" w:rsidRPr="002631D3">
        <w:rPr>
          <w:rFonts w:ascii="Century Gothic" w:hAnsi="Century Gothic" w:cs="Arial"/>
          <w:b/>
          <w:color w:val="641E46"/>
          <w:sz w:val="22"/>
        </w:rPr>
        <w:t xml:space="preserve"> HORAS</w:t>
      </w:r>
    </w:p>
    <w:p w14:paraId="0075305A" w14:textId="46AAFA43" w:rsidR="00C859D4" w:rsidRPr="00CB4887" w:rsidRDefault="00C859D4" w:rsidP="00D930D6">
      <w:pPr>
        <w:jc w:val="center"/>
        <w:rPr>
          <w:rFonts w:ascii="Century Gothic" w:hAnsi="Century Gothic" w:cs="Arial"/>
          <w:b/>
          <w:color w:val="641E46"/>
          <w:sz w:val="22"/>
        </w:rPr>
      </w:pPr>
      <w:r w:rsidRPr="002631D3">
        <w:rPr>
          <w:rFonts w:ascii="Century Gothic" w:hAnsi="Century Gothic" w:cs="Arial"/>
          <w:b/>
          <w:color w:val="641E46"/>
          <w:sz w:val="22"/>
        </w:rPr>
        <w:t>SESIÓN VIRTUAL (</w:t>
      </w:r>
      <w:r w:rsidR="004B312B" w:rsidRPr="002631D3">
        <w:rPr>
          <w:rFonts w:ascii="Century Gothic" w:hAnsi="Century Gothic" w:cs="Arial"/>
          <w:b/>
          <w:color w:val="641E46"/>
          <w:sz w:val="22"/>
        </w:rPr>
        <w:t>PLATAFORMA INE</w:t>
      </w:r>
      <w:r w:rsidR="009A7BD6" w:rsidRPr="002631D3">
        <w:rPr>
          <w:rFonts w:ascii="Century Gothic" w:hAnsi="Century Gothic" w:cs="Arial"/>
          <w:b/>
          <w:color w:val="641E46"/>
          <w:sz w:val="22"/>
        </w:rPr>
        <w:t>-</w:t>
      </w:r>
      <w:r w:rsidR="004B312B" w:rsidRPr="002631D3">
        <w:rPr>
          <w:rFonts w:ascii="Century Gothic" w:hAnsi="Century Gothic" w:cs="Arial"/>
          <w:b/>
          <w:color w:val="641E46"/>
          <w:sz w:val="22"/>
        </w:rPr>
        <w:t>WEBEX</w:t>
      </w:r>
      <w:r w:rsidRPr="00CB4887">
        <w:rPr>
          <w:rFonts w:ascii="Century Gothic" w:hAnsi="Century Gothic" w:cs="Arial"/>
          <w:b/>
          <w:color w:val="641E46"/>
          <w:sz w:val="22"/>
        </w:rPr>
        <w:t>)</w:t>
      </w:r>
    </w:p>
    <w:p w14:paraId="1FADA55C" w14:textId="0561C216" w:rsidR="003D0563" w:rsidRPr="00CB4887" w:rsidRDefault="003D0563" w:rsidP="00D930D6">
      <w:pPr>
        <w:jc w:val="center"/>
        <w:rPr>
          <w:rFonts w:ascii="Century Gothic" w:hAnsi="Century Gothic" w:cs="Arial"/>
          <w:b/>
          <w:color w:val="641E46"/>
          <w:sz w:val="22"/>
        </w:rPr>
      </w:pPr>
    </w:p>
    <w:p w14:paraId="125F6996" w14:textId="29A49403" w:rsidR="003D0563" w:rsidRDefault="003D0563" w:rsidP="00D930D6">
      <w:pPr>
        <w:jc w:val="center"/>
        <w:rPr>
          <w:rFonts w:ascii="Century Gothic" w:hAnsi="Century Gothic" w:cs="Arial"/>
          <w:b/>
          <w:color w:val="641E46"/>
          <w:sz w:val="22"/>
        </w:rPr>
      </w:pPr>
      <w:r w:rsidRPr="00CB4887">
        <w:rPr>
          <w:rFonts w:ascii="Century Gothic" w:hAnsi="Century Gothic" w:cs="Arial"/>
          <w:b/>
          <w:color w:val="641E46"/>
          <w:sz w:val="22"/>
        </w:rPr>
        <w:t>ORDEN DEL DÍA</w:t>
      </w:r>
    </w:p>
    <w:p w14:paraId="29CEEF10" w14:textId="45715506" w:rsidR="00320B7C" w:rsidRPr="003D0563" w:rsidRDefault="00320B7C" w:rsidP="00D930D6">
      <w:pPr>
        <w:jc w:val="center"/>
        <w:rPr>
          <w:rFonts w:ascii="Century Gothic" w:hAnsi="Century Gothic" w:cs="Arial"/>
          <w:sz w:val="22"/>
        </w:rPr>
      </w:pPr>
      <w:r>
        <w:rPr>
          <w:rFonts w:ascii="Century Gothic" w:hAnsi="Century Gothic" w:cs="Arial"/>
          <w:b/>
          <w:color w:val="641E46"/>
          <w:sz w:val="22"/>
        </w:rPr>
        <w:t>MODIFICADO EN LA SESIÓN</w:t>
      </w:r>
    </w:p>
    <w:p w14:paraId="0748EACF" w14:textId="4A916952" w:rsidR="00A86B79" w:rsidRDefault="00A86B79" w:rsidP="00D930D6">
      <w:pPr>
        <w:rPr>
          <w:rFonts w:ascii="Century Gothic" w:hAnsi="Century Gothic"/>
          <w:sz w:val="22"/>
          <w:szCs w:val="22"/>
        </w:rPr>
      </w:pPr>
    </w:p>
    <w:p w14:paraId="47825212" w14:textId="77777777" w:rsidR="00C63A42" w:rsidRPr="00775602" w:rsidRDefault="00C63A42" w:rsidP="00D930D6">
      <w:pPr>
        <w:rPr>
          <w:rFonts w:ascii="Century Gothic" w:hAnsi="Century Gothic"/>
          <w:sz w:val="22"/>
          <w:szCs w:val="22"/>
        </w:rPr>
      </w:pPr>
    </w:p>
    <w:p w14:paraId="337EF817" w14:textId="77777777" w:rsidR="00E03B09" w:rsidRPr="00E03B09" w:rsidRDefault="00DD2091" w:rsidP="00D930D6">
      <w:pPr>
        <w:pStyle w:val="Prrafodelista"/>
        <w:numPr>
          <w:ilvl w:val="0"/>
          <w:numId w:val="3"/>
        </w:numPr>
        <w:tabs>
          <w:tab w:val="num" w:pos="567"/>
        </w:tabs>
        <w:ind w:left="567" w:hanging="567"/>
        <w:contextualSpacing w:val="0"/>
        <w:jc w:val="both"/>
        <w:rPr>
          <w:rStyle w:val="Hipervnculo"/>
          <w:rFonts w:ascii="Century Gothic" w:hAnsi="Century Gothic" w:cs="Arial"/>
          <w:b w:val="0"/>
          <w:bCs w:val="0"/>
          <w:color w:val="auto"/>
          <w:sz w:val="22"/>
          <w:szCs w:val="22"/>
          <w:u w:val="none"/>
        </w:rPr>
      </w:pPr>
      <w:hyperlink r:id="rId8" w:history="1">
        <w:r w:rsidR="003369E9" w:rsidRPr="00E03B09">
          <w:rPr>
            <w:rStyle w:val="Hipervnculo"/>
            <w:rFonts w:ascii="Century Gothic" w:hAnsi="Century Gothic" w:cs="Arial"/>
            <w:b w:val="0"/>
            <w:color w:val="auto"/>
            <w:sz w:val="22"/>
            <w:szCs w:val="22"/>
            <w:u w:val="none"/>
          </w:rPr>
          <w:t>Presentación y, en su caso, aprobación del Orden del día.</w:t>
        </w:r>
      </w:hyperlink>
      <w:r w:rsidR="003369E9" w:rsidRPr="00E03B09">
        <w:rPr>
          <w:rStyle w:val="Hipervnculo"/>
          <w:rFonts w:ascii="Century Gothic" w:hAnsi="Century Gothic" w:cs="Arial"/>
          <w:b w:val="0"/>
          <w:color w:val="auto"/>
          <w:sz w:val="22"/>
          <w:szCs w:val="22"/>
          <w:u w:val="none"/>
        </w:rPr>
        <w:t xml:space="preserve"> </w:t>
      </w:r>
    </w:p>
    <w:p w14:paraId="0B05D266" w14:textId="77777777" w:rsidR="00E03B09" w:rsidRPr="00E03B09" w:rsidRDefault="00E03B09" w:rsidP="00D930D6">
      <w:pPr>
        <w:pStyle w:val="Prrafodelista"/>
        <w:ind w:left="567"/>
        <w:contextualSpacing w:val="0"/>
        <w:jc w:val="both"/>
        <w:rPr>
          <w:rStyle w:val="Hipervnculo"/>
          <w:rFonts w:ascii="Century Gothic" w:hAnsi="Century Gothic" w:cs="Arial"/>
          <w:b w:val="0"/>
          <w:bCs w:val="0"/>
          <w:color w:val="auto"/>
          <w:sz w:val="22"/>
          <w:szCs w:val="22"/>
          <w:u w:val="none"/>
        </w:rPr>
      </w:pPr>
    </w:p>
    <w:p w14:paraId="4C43534D" w14:textId="20BA5897" w:rsidR="00E03B09" w:rsidRPr="00E03B09" w:rsidRDefault="00E03B09" w:rsidP="00D930D6">
      <w:pPr>
        <w:pStyle w:val="Prrafodelista"/>
        <w:numPr>
          <w:ilvl w:val="0"/>
          <w:numId w:val="3"/>
        </w:numPr>
        <w:tabs>
          <w:tab w:val="num" w:pos="567"/>
        </w:tabs>
        <w:ind w:left="567" w:hanging="567"/>
        <w:contextualSpacing w:val="0"/>
        <w:jc w:val="both"/>
        <w:rPr>
          <w:rFonts w:ascii="Century Gothic" w:hAnsi="Century Gothic" w:cs="Arial"/>
          <w:sz w:val="22"/>
          <w:szCs w:val="22"/>
        </w:rPr>
      </w:pPr>
      <w:r w:rsidRPr="00E03B09">
        <w:rPr>
          <w:rFonts w:ascii="Century Gothic" w:hAnsi="Century Gothic"/>
          <w:bCs/>
          <w:sz w:val="22"/>
          <w:szCs w:val="22"/>
        </w:rPr>
        <w:t>Presentación y, en su caso, aprobación de</w:t>
      </w:r>
      <w:r w:rsidR="001835A6">
        <w:rPr>
          <w:rFonts w:ascii="Century Gothic" w:hAnsi="Century Gothic"/>
          <w:bCs/>
          <w:sz w:val="22"/>
          <w:szCs w:val="22"/>
        </w:rPr>
        <w:t xml:space="preserve">l </w:t>
      </w:r>
      <w:r w:rsidRPr="00E03B09">
        <w:rPr>
          <w:rFonts w:ascii="Century Gothic" w:hAnsi="Century Gothic"/>
          <w:bCs/>
          <w:sz w:val="22"/>
          <w:szCs w:val="22"/>
        </w:rPr>
        <w:t xml:space="preserve">Acta de </w:t>
      </w:r>
      <w:r>
        <w:rPr>
          <w:rFonts w:ascii="Century Gothic" w:hAnsi="Century Gothic"/>
          <w:bCs/>
          <w:sz w:val="22"/>
          <w:szCs w:val="22"/>
        </w:rPr>
        <w:t xml:space="preserve">la </w:t>
      </w:r>
      <w:r w:rsidR="007F7A98">
        <w:rPr>
          <w:rFonts w:ascii="Century Gothic" w:hAnsi="Century Gothic"/>
          <w:bCs/>
          <w:sz w:val="22"/>
          <w:szCs w:val="22"/>
        </w:rPr>
        <w:t>Octava</w:t>
      </w:r>
      <w:r>
        <w:rPr>
          <w:rFonts w:ascii="Century Gothic" w:hAnsi="Century Gothic"/>
          <w:bCs/>
          <w:sz w:val="22"/>
          <w:szCs w:val="22"/>
        </w:rPr>
        <w:t xml:space="preserve"> </w:t>
      </w:r>
      <w:r w:rsidR="001835A6">
        <w:rPr>
          <w:rFonts w:ascii="Century Gothic" w:hAnsi="Century Gothic"/>
          <w:bCs/>
          <w:sz w:val="22"/>
          <w:szCs w:val="22"/>
        </w:rPr>
        <w:t xml:space="preserve">Sesión </w:t>
      </w:r>
      <w:r w:rsidR="007F7A98">
        <w:rPr>
          <w:rFonts w:ascii="Century Gothic" w:hAnsi="Century Gothic"/>
          <w:bCs/>
          <w:sz w:val="22"/>
          <w:szCs w:val="22"/>
        </w:rPr>
        <w:t>Extrao</w:t>
      </w:r>
      <w:r>
        <w:rPr>
          <w:rFonts w:ascii="Century Gothic" w:hAnsi="Century Gothic"/>
          <w:bCs/>
          <w:sz w:val="22"/>
          <w:szCs w:val="22"/>
        </w:rPr>
        <w:t>rdinaria</w:t>
      </w:r>
      <w:r w:rsidRPr="00E03B09">
        <w:rPr>
          <w:rFonts w:ascii="Century Gothic" w:hAnsi="Century Gothic"/>
          <w:bCs/>
          <w:sz w:val="22"/>
          <w:szCs w:val="22"/>
        </w:rPr>
        <w:t xml:space="preserve"> de la Comisión del Registro Federal de Electores</w:t>
      </w:r>
      <w:r>
        <w:rPr>
          <w:rFonts w:ascii="Century Gothic" w:hAnsi="Century Gothic"/>
          <w:bCs/>
          <w:sz w:val="22"/>
          <w:szCs w:val="22"/>
        </w:rPr>
        <w:t>, celebrada</w:t>
      </w:r>
      <w:r w:rsidR="001835A6">
        <w:rPr>
          <w:rFonts w:ascii="Century Gothic" w:hAnsi="Century Gothic"/>
          <w:bCs/>
          <w:sz w:val="22"/>
          <w:szCs w:val="22"/>
        </w:rPr>
        <w:t xml:space="preserve"> el día </w:t>
      </w:r>
      <w:r w:rsidR="00D34888">
        <w:rPr>
          <w:rFonts w:ascii="Century Gothic" w:hAnsi="Century Gothic"/>
          <w:bCs/>
          <w:sz w:val="22"/>
          <w:szCs w:val="22"/>
        </w:rPr>
        <w:t>25</w:t>
      </w:r>
      <w:r w:rsidR="001835A6">
        <w:rPr>
          <w:rFonts w:ascii="Century Gothic" w:hAnsi="Century Gothic"/>
          <w:bCs/>
          <w:sz w:val="22"/>
          <w:szCs w:val="22"/>
        </w:rPr>
        <w:t xml:space="preserve"> de </w:t>
      </w:r>
      <w:r w:rsidR="007F7A98">
        <w:rPr>
          <w:rFonts w:ascii="Century Gothic" w:hAnsi="Century Gothic"/>
          <w:bCs/>
          <w:sz w:val="22"/>
          <w:szCs w:val="22"/>
        </w:rPr>
        <w:t>nov</w:t>
      </w:r>
      <w:r w:rsidR="001835A6">
        <w:rPr>
          <w:rFonts w:ascii="Century Gothic" w:hAnsi="Century Gothic"/>
          <w:bCs/>
          <w:sz w:val="22"/>
          <w:szCs w:val="22"/>
        </w:rPr>
        <w:t>iembre de 2020</w:t>
      </w:r>
      <w:r w:rsidRPr="00E03B09">
        <w:rPr>
          <w:rFonts w:ascii="Century Gothic" w:hAnsi="Century Gothic"/>
          <w:bCs/>
          <w:sz w:val="22"/>
          <w:szCs w:val="22"/>
        </w:rPr>
        <w:t>.</w:t>
      </w:r>
    </w:p>
    <w:p w14:paraId="4DDF857E" w14:textId="77777777" w:rsidR="00E03B09" w:rsidRPr="00E03B09" w:rsidRDefault="00E03B09" w:rsidP="00D930D6">
      <w:pPr>
        <w:pStyle w:val="Prrafodelista"/>
        <w:rPr>
          <w:rFonts w:ascii="Century Gothic" w:hAnsi="Century Gothic"/>
          <w:bCs/>
          <w:sz w:val="22"/>
          <w:szCs w:val="22"/>
        </w:rPr>
      </w:pPr>
    </w:p>
    <w:p w14:paraId="1B49226A" w14:textId="7320D4D9" w:rsidR="00C859D4" w:rsidRDefault="00C859D4" w:rsidP="00D930D6">
      <w:pPr>
        <w:pStyle w:val="Prrafodelista"/>
        <w:numPr>
          <w:ilvl w:val="0"/>
          <w:numId w:val="3"/>
        </w:numPr>
        <w:tabs>
          <w:tab w:val="num" w:pos="567"/>
        </w:tabs>
        <w:ind w:left="567" w:hanging="567"/>
        <w:contextualSpacing w:val="0"/>
        <w:jc w:val="both"/>
        <w:rPr>
          <w:rFonts w:ascii="Century Gothic" w:hAnsi="Century Gothic"/>
          <w:bCs/>
          <w:sz w:val="22"/>
          <w:szCs w:val="22"/>
        </w:rPr>
      </w:pPr>
      <w:r w:rsidRPr="00CA67D5">
        <w:rPr>
          <w:rFonts w:ascii="Century Gothic" w:hAnsi="Century Gothic"/>
          <w:bCs/>
          <w:sz w:val="22"/>
          <w:szCs w:val="22"/>
        </w:rPr>
        <w:t xml:space="preserve">Presentación del Informe sobre el seguimiento y cumplimiento de compromisos y acuerdos de la </w:t>
      </w:r>
      <w:r w:rsidRPr="00795E74">
        <w:rPr>
          <w:rFonts w:ascii="Century Gothic" w:hAnsi="Century Gothic"/>
          <w:bCs/>
          <w:sz w:val="22"/>
          <w:szCs w:val="22"/>
        </w:rPr>
        <w:t xml:space="preserve">Comisión </w:t>
      </w:r>
      <w:r>
        <w:rPr>
          <w:rFonts w:ascii="Century Gothic" w:hAnsi="Century Gothic"/>
          <w:bCs/>
          <w:sz w:val="22"/>
          <w:szCs w:val="22"/>
        </w:rPr>
        <w:t>del Registro Federal de Electores</w:t>
      </w:r>
      <w:r w:rsidRPr="00CA67D5">
        <w:rPr>
          <w:rFonts w:ascii="Century Gothic" w:hAnsi="Century Gothic"/>
          <w:bCs/>
          <w:sz w:val="22"/>
          <w:szCs w:val="22"/>
        </w:rPr>
        <w:t>.</w:t>
      </w:r>
    </w:p>
    <w:p w14:paraId="5FBA0CC1" w14:textId="77777777" w:rsidR="00C859D4" w:rsidRPr="00C859D4" w:rsidRDefault="00C859D4" w:rsidP="00D930D6">
      <w:pPr>
        <w:pStyle w:val="Prrafodelista"/>
        <w:rPr>
          <w:rFonts w:ascii="Century Gothic" w:hAnsi="Century Gothic"/>
          <w:bCs/>
          <w:sz w:val="22"/>
          <w:szCs w:val="22"/>
        </w:rPr>
      </w:pPr>
    </w:p>
    <w:p w14:paraId="681458E6" w14:textId="06C15181" w:rsidR="007F7A98" w:rsidRDefault="007F7A98" w:rsidP="00D930D6">
      <w:pPr>
        <w:pStyle w:val="Prrafodelista"/>
        <w:numPr>
          <w:ilvl w:val="0"/>
          <w:numId w:val="3"/>
        </w:numPr>
        <w:tabs>
          <w:tab w:val="num" w:pos="567"/>
        </w:tabs>
        <w:ind w:left="567" w:hanging="567"/>
        <w:contextualSpacing w:val="0"/>
        <w:jc w:val="both"/>
        <w:rPr>
          <w:rStyle w:val="Hipervnculo"/>
          <w:rFonts w:ascii="Century Gothic" w:hAnsi="Century Gothic"/>
          <w:b w:val="0"/>
          <w:color w:val="auto"/>
          <w:sz w:val="22"/>
          <w:szCs w:val="22"/>
          <w:u w:val="none"/>
        </w:rPr>
      </w:pPr>
      <w:r>
        <w:rPr>
          <w:rStyle w:val="Hipervnculo"/>
          <w:rFonts w:ascii="Century Gothic" w:hAnsi="Century Gothic"/>
          <w:b w:val="0"/>
          <w:color w:val="auto"/>
          <w:sz w:val="22"/>
          <w:szCs w:val="22"/>
          <w:u w:val="none"/>
        </w:rPr>
        <w:t>Presentación del Programa de Trabajo del Comité Técnico de Evaluación del Padrón Electoral 2020-2021.</w:t>
      </w:r>
      <w:r w:rsidR="00674D7C">
        <w:rPr>
          <w:rStyle w:val="Hipervnculo"/>
          <w:rFonts w:ascii="Century Gothic" w:hAnsi="Century Gothic"/>
          <w:b w:val="0"/>
          <w:color w:val="auto"/>
          <w:sz w:val="22"/>
          <w:szCs w:val="22"/>
          <w:u w:val="none"/>
        </w:rPr>
        <w:t xml:space="preserve"> </w:t>
      </w:r>
    </w:p>
    <w:p w14:paraId="6FA35694" w14:textId="77777777" w:rsidR="007F7A98" w:rsidRPr="007F7A98" w:rsidRDefault="007F7A98" w:rsidP="00D930D6">
      <w:pPr>
        <w:pStyle w:val="Prrafodelista"/>
        <w:rPr>
          <w:rStyle w:val="Hipervnculo"/>
          <w:rFonts w:ascii="Century Gothic" w:hAnsi="Century Gothic"/>
          <w:b w:val="0"/>
          <w:color w:val="auto"/>
          <w:sz w:val="22"/>
          <w:szCs w:val="22"/>
          <w:u w:val="none"/>
        </w:rPr>
      </w:pPr>
    </w:p>
    <w:p w14:paraId="598FDB62" w14:textId="4FA42E90" w:rsidR="007F7A98" w:rsidRDefault="007F7A98" w:rsidP="00D930D6">
      <w:pPr>
        <w:pStyle w:val="Prrafodelista"/>
        <w:numPr>
          <w:ilvl w:val="0"/>
          <w:numId w:val="3"/>
        </w:numPr>
        <w:tabs>
          <w:tab w:val="num" w:pos="567"/>
        </w:tabs>
        <w:ind w:left="567" w:hanging="567"/>
        <w:contextualSpacing w:val="0"/>
        <w:jc w:val="both"/>
        <w:rPr>
          <w:rStyle w:val="Hipervnculo"/>
          <w:rFonts w:ascii="Century Gothic" w:hAnsi="Century Gothic"/>
          <w:b w:val="0"/>
          <w:color w:val="auto"/>
          <w:sz w:val="22"/>
          <w:szCs w:val="22"/>
          <w:u w:val="none"/>
        </w:rPr>
      </w:pPr>
      <w:r>
        <w:rPr>
          <w:rStyle w:val="Hipervnculo"/>
          <w:rFonts w:ascii="Century Gothic" w:hAnsi="Century Gothic"/>
          <w:b w:val="0"/>
          <w:color w:val="auto"/>
          <w:sz w:val="22"/>
          <w:szCs w:val="22"/>
          <w:u w:val="none"/>
        </w:rPr>
        <w:t>Presentación del Informe mensual de actividades del Comité Técnico Asesor de los Conteos Rápidos para los Procesos Electorales Federal y Locales 2020-2021, noviembre de 2020</w:t>
      </w:r>
      <w:r w:rsidR="00522B20">
        <w:rPr>
          <w:rStyle w:val="Hipervnculo"/>
          <w:rFonts w:ascii="Century Gothic" w:hAnsi="Century Gothic"/>
          <w:b w:val="0"/>
          <w:color w:val="auto"/>
          <w:sz w:val="22"/>
          <w:szCs w:val="22"/>
          <w:u w:val="none"/>
        </w:rPr>
        <w:t xml:space="preserve">, </w:t>
      </w:r>
      <w:r w:rsidR="00B74E8B">
        <w:rPr>
          <w:rStyle w:val="Hipervnculo"/>
          <w:rFonts w:ascii="Century Gothic" w:hAnsi="Century Gothic"/>
          <w:b w:val="0"/>
          <w:color w:val="auto"/>
          <w:sz w:val="22"/>
          <w:szCs w:val="22"/>
          <w:u w:val="none"/>
        </w:rPr>
        <w:t xml:space="preserve">así como, en su caso, </w:t>
      </w:r>
      <w:r w:rsidR="00522B20">
        <w:rPr>
          <w:rStyle w:val="Hipervnculo"/>
          <w:rFonts w:ascii="Century Gothic" w:hAnsi="Century Gothic"/>
          <w:b w:val="0"/>
          <w:color w:val="auto"/>
          <w:sz w:val="22"/>
          <w:szCs w:val="22"/>
          <w:u w:val="none"/>
        </w:rPr>
        <w:t xml:space="preserve">aprobación para su </w:t>
      </w:r>
      <w:r w:rsidR="00B74E8B">
        <w:rPr>
          <w:rStyle w:val="Hipervnculo"/>
          <w:rFonts w:ascii="Century Gothic" w:hAnsi="Century Gothic"/>
          <w:b w:val="0"/>
          <w:color w:val="auto"/>
          <w:sz w:val="22"/>
          <w:szCs w:val="22"/>
          <w:u w:val="none"/>
        </w:rPr>
        <w:t>presentación ante el</w:t>
      </w:r>
      <w:r w:rsidR="00522B20">
        <w:rPr>
          <w:rStyle w:val="Hipervnculo"/>
          <w:rFonts w:ascii="Century Gothic" w:hAnsi="Century Gothic"/>
          <w:b w:val="0"/>
          <w:color w:val="auto"/>
          <w:sz w:val="22"/>
          <w:szCs w:val="22"/>
          <w:u w:val="none"/>
        </w:rPr>
        <w:t xml:space="preserve"> Consejo General</w:t>
      </w:r>
      <w:r>
        <w:rPr>
          <w:rStyle w:val="Hipervnculo"/>
          <w:rFonts w:ascii="Century Gothic" w:hAnsi="Century Gothic"/>
          <w:b w:val="0"/>
          <w:color w:val="auto"/>
          <w:sz w:val="22"/>
          <w:szCs w:val="22"/>
          <w:u w:val="none"/>
        </w:rPr>
        <w:t>.</w:t>
      </w:r>
      <w:r w:rsidR="00674D7C">
        <w:rPr>
          <w:rStyle w:val="Hipervnculo"/>
          <w:rFonts w:ascii="Century Gothic" w:hAnsi="Century Gothic"/>
          <w:b w:val="0"/>
          <w:color w:val="auto"/>
          <w:sz w:val="22"/>
          <w:szCs w:val="22"/>
          <w:u w:val="none"/>
        </w:rPr>
        <w:t xml:space="preserve"> </w:t>
      </w:r>
    </w:p>
    <w:p w14:paraId="7EE02ADF" w14:textId="77777777" w:rsidR="007F7A98" w:rsidRPr="007F7A98" w:rsidRDefault="007F7A98" w:rsidP="00D930D6">
      <w:pPr>
        <w:pStyle w:val="Prrafodelista"/>
        <w:rPr>
          <w:rStyle w:val="Hipervnculo"/>
          <w:rFonts w:ascii="Century Gothic" w:hAnsi="Century Gothic"/>
          <w:b w:val="0"/>
          <w:color w:val="auto"/>
          <w:sz w:val="22"/>
          <w:szCs w:val="22"/>
          <w:u w:val="none"/>
        </w:rPr>
      </w:pPr>
    </w:p>
    <w:p w14:paraId="14798599" w14:textId="73A3E540" w:rsidR="00723DFD" w:rsidRDefault="00723DFD" w:rsidP="00D930D6">
      <w:pPr>
        <w:pStyle w:val="Prrafodelista"/>
        <w:numPr>
          <w:ilvl w:val="0"/>
          <w:numId w:val="3"/>
        </w:numPr>
        <w:tabs>
          <w:tab w:val="num" w:pos="567"/>
        </w:tabs>
        <w:ind w:left="567" w:hanging="567"/>
        <w:contextualSpacing w:val="0"/>
        <w:jc w:val="both"/>
        <w:rPr>
          <w:rStyle w:val="Hipervnculo"/>
          <w:rFonts w:ascii="Century Gothic" w:hAnsi="Century Gothic"/>
          <w:b w:val="0"/>
          <w:color w:val="auto"/>
          <w:sz w:val="22"/>
          <w:szCs w:val="22"/>
          <w:u w:val="none"/>
        </w:rPr>
      </w:pPr>
      <w:r>
        <w:rPr>
          <w:rStyle w:val="Hipervnculo"/>
          <w:rFonts w:ascii="Century Gothic" w:hAnsi="Century Gothic"/>
          <w:b w:val="0"/>
          <w:color w:val="auto"/>
          <w:sz w:val="22"/>
          <w:szCs w:val="22"/>
          <w:u w:val="none"/>
        </w:rPr>
        <w:t xml:space="preserve">Presentación </w:t>
      </w:r>
      <w:r w:rsidR="007F7A98">
        <w:rPr>
          <w:rStyle w:val="Hipervnculo"/>
          <w:rFonts w:ascii="Century Gothic" w:hAnsi="Century Gothic"/>
          <w:b w:val="0"/>
          <w:color w:val="auto"/>
          <w:sz w:val="22"/>
          <w:szCs w:val="22"/>
          <w:u w:val="none"/>
        </w:rPr>
        <w:t>del Informe de actividades del Registro Federal de Electores, periodo de septiembre a noviembre de 2020</w:t>
      </w:r>
      <w:r w:rsidR="001835A6">
        <w:rPr>
          <w:rStyle w:val="Hipervnculo"/>
          <w:rFonts w:ascii="Century Gothic" w:hAnsi="Century Gothic"/>
          <w:b w:val="0"/>
          <w:color w:val="auto"/>
          <w:sz w:val="22"/>
          <w:szCs w:val="22"/>
          <w:u w:val="none"/>
        </w:rPr>
        <w:t>.</w:t>
      </w:r>
    </w:p>
    <w:p w14:paraId="44C5D001" w14:textId="77777777" w:rsidR="001835A6" w:rsidRPr="001835A6" w:rsidRDefault="001835A6" w:rsidP="00D930D6">
      <w:pPr>
        <w:pStyle w:val="Prrafodelista"/>
        <w:rPr>
          <w:rStyle w:val="Hipervnculo"/>
          <w:rFonts w:ascii="Century Gothic" w:hAnsi="Century Gothic"/>
          <w:b w:val="0"/>
          <w:color w:val="auto"/>
          <w:sz w:val="22"/>
          <w:szCs w:val="22"/>
          <w:u w:val="none"/>
        </w:rPr>
      </w:pPr>
    </w:p>
    <w:p w14:paraId="315BDAA4" w14:textId="6A7DED72" w:rsidR="007F7A98" w:rsidRDefault="007F7A98" w:rsidP="00D930D6">
      <w:pPr>
        <w:pStyle w:val="Prrafodelista"/>
        <w:numPr>
          <w:ilvl w:val="0"/>
          <w:numId w:val="3"/>
        </w:numPr>
        <w:tabs>
          <w:tab w:val="num" w:pos="567"/>
        </w:tabs>
        <w:ind w:left="567" w:hanging="567"/>
        <w:contextualSpacing w:val="0"/>
        <w:jc w:val="both"/>
        <w:rPr>
          <w:rFonts w:ascii="Century Gothic" w:hAnsi="Century Gothic"/>
          <w:bCs/>
          <w:sz w:val="22"/>
          <w:szCs w:val="22"/>
        </w:rPr>
      </w:pPr>
      <w:r>
        <w:rPr>
          <w:rFonts w:ascii="Century Gothic" w:hAnsi="Century Gothic"/>
          <w:bCs/>
          <w:sz w:val="22"/>
          <w:szCs w:val="22"/>
        </w:rPr>
        <w:t xml:space="preserve">Presentación y, en su caso, aprobación del Informe Anual de Actividades de la Comisión del Registro Federal de Electores en el año 2020. </w:t>
      </w:r>
    </w:p>
    <w:p w14:paraId="2BDF8FD5" w14:textId="77777777" w:rsidR="007F7A98" w:rsidRPr="00672D38" w:rsidRDefault="007F7A98" w:rsidP="00D930D6">
      <w:pPr>
        <w:pStyle w:val="Prrafodelista"/>
        <w:tabs>
          <w:tab w:val="num" w:pos="567"/>
        </w:tabs>
        <w:ind w:left="567" w:hanging="567"/>
        <w:rPr>
          <w:rFonts w:ascii="Century Gothic" w:hAnsi="Century Gothic"/>
          <w:bCs/>
          <w:sz w:val="22"/>
          <w:szCs w:val="22"/>
        </w:rPr>
      </w:pPr>
    </w:p>
    <w:p w14:paraId="3A9DB872" w14:textId="4EFAAF44" w:rsidR="007F7A98" w:rsidRPr="00795E74" w:rsidRDefault="007F7A98" w:rsidP="00D930D6">
      <w:pPr>
        <w:pStyle w:val="Prrafodelista"/>
        <w:numPr>
          <w:ilvl w:val="0"/>
          <w:numId w:val="3"/>
        </w:numPr>
        <w:tabs>
          <w:tab w:val="num" w:pos="567"/>
        </w:tabs>
        <w:ind w:left="567" w:hanging="567"/>
        <w:contextualSpacing w:val="0"/>
        <w:jc w:val="both"/>
        <w:rPr>
          <w:rFonts w:ascii="Century Gothic" w:hAnsi="Century Gothic"/>
          <w:bCs/>
          <w:sz w:val="22"/>
          <w:szCs w:val="22"/>
        </w:rPr>
      </w:pPr>
      <w:r w:rsidRPr="00795E74">
        <w:rPr>
          <w:rFonts w:ascii="Century Gothic" w:hAnsi="Century Gothic"/>
          <w:bCs/>
          <w:sz w:val="22"/>
          <w:szCs w:val="22"/>
        </w:rPr>
        <w:t xml:space="preserve">Presentación y, en su caso, aprobación </w:t>
      </w:r>
      <w:r>
        <w:rPr>
          <w:rFonts w:ascii="Century Gothic" w:hAnsi="Century Gothic"/>
          <w:bCs/>
          <w:sz w:val="22"/>
          <w:szCs w:val="22"/>
        </w:rPr>
        <w:t xml:space="preserve">del Acuerdo de la Comisión del Registro Federal de Electores del Consejo General del Instituto Nacional Electoral por el que se aprueba el Programa de Trabajo de la Comisión para el año 2021. </w:t>
      </w:r>
    </w:p>
    <w:p w14:paraId="6718C286" w14:textId="77777777" w:rsidR="007F7A98" w:rsidRDefault="007F7A98" w:rsidP="00D930D6">
      <w:pPr>
        <w:pStyle w:val="Prrafodelista"/>
        <w:ind w:left="567"/>
        <w:contextualSpacing w:val="0"/>
        <w:jc w:val="both"/>
        <w:rPr>
          <w:rStyle w:val="Hipervnculo"/>
          <w:rFonts w:ascii="Century Gothic" w:hAnsi="Century Gothic"/>
          <w:b w:val="0"/>
          <w:color w:val="auto"/>
          <w:sz w:val="22"/>
          <w:szCs w:val="22"/>
          <w:u w:val="none"/>
        </w:rPr>
      </w:pPr>
    </w:p>
    <w:p w14:paraId="1DD6B6AB" w14:textId="333A854E" w:rsidR="007F7A98" w:rsidRDefault="007F7A98" w:rsidP="00D930D6">
      <w:pPr>
        <w:pStyle w:val="Prrafodelista"/>
        <w:numPr>
          <w:ilvl w:val="0"/>
          <w:numId w:val="3"/>
        </w:numPr>
        <w:ind w:left="567" w:hanging="567"/>
        <w:contextualSpacing w:val="0"/>
        <w:jc w:val="both"/>
        <w:rPr>
          <w:rStyle w:val="Hipervnculo"/>
          <w:rFonts w:ascii="Century Gothic" w:hAnsi="Century Gothic"/>
          <w:b w:val="0"/>
          <w:color w:val="auto"/>
          <w:sz w:val="22"/>
          <w:szCs w:val="22"/>
          <w:u w:val="none"/>
        </w:rPr>
      </w:pPr>
      <w:r>
        <w:rPr>
          <w:rStyle w:val="Hipervnculo"/>
          <w:rFonts w:ascii="Century Gothic" w:hAnsi="Century Gothic"/>
          <w:b w:val="0"/>
          <w:color w:val="auto"/>
          <w:sz w:val="22"/>
          <w:szCs w:val="22"/>
          <w:u w:val="none"/>
        </w:rPr>
        <w:t>Asuntos Generales.</w:t>
      </w:r>
    </w:p>
    <w:p w14:paraId="512A8634" w14:textId="77777777" w:rsidR="007F7A98" w:rsidRPr="007F7A98" w:rsidRDefault="007F7A98" w:rsidP="00D930D6">
      <w:pPr>
        <w:pStyle w:val="Prrafodelista"/>
        <w:rPr>
          <w:rStyle w:val="Hipervnculo"/>
          <w:rFonts w:ascii="Century Gothic" w:hAnsi="Century Gothic"/>
          <w:b w:val="0"/>
          <w:color w:val="auto"/>
          <w:sz w:val="22"/>
          <w:szCs w:val="22"/>
          <w:u w:val="none"/>
        </w:rPr>
      </w:pPr>
    </w:p>
    <w:p w14:paraId="38D1B81E" w14:textId="348C4034" w:rsidR="00485724" w:rsidRDefault="003369E9" w:rsidP="00D930D6">
      <w:pPr>
        <w:pStyle w:val="Prrafodelista"/>
        <w:numPr>
          <w:ilvl w:val="0"/>
          <w:numId w:val="3"/>
        </w:numPr>
        <w:ind w:left="567" w:hanging="567"/>
        <w:contextualSpacing w:val="0"/>
        <w:jc w:val="both"/>
        <w:rPr>
          <w:rStyle w:val="Hipervnculo"/>
          <w:rFonts w:ascii="Century Gothic" w:hAnsi="Century Gothic"/>
          <w:b w:val="0"/>
          <w:color w:val="auto"/>
          <w:sz w:val="22"/>
          <w:szCs w:val="22"/>
          <w:u w:val="none"/>
        </w:rPr>
      </w:pPr>
      <w:r w:rsidRPr="00775602">
        <w:rPr>
          <w:rStyle w:val="Hipervnculo"/>
          <w:rFonts w:ascii="Century Gothic" w:hAnsi="Century Gothic"/>
          <w:b w:val="0"/>
          <w:color w:val="auto"/>
          <w:sz w:val="22"/>
          <w:szCs w:val="22"/>
          <w:u w:val="none"/>
        </w:rPr>
        <w:lastRenderedPageBreak/>
        <w:t xml:space="preserve">Relación de solicitudes y compromisos de la </w:t>
      </w:r>
      <w:r w:rsidR="007F7A98">
        <w:rPr>
          <w:rStyle w:val="Hipervnculo"/>
          <w:rFonts w:ascii="Century Gothic" w:hAnsi="Century Gothic"/>
          <w:b w:val="0"/>
          <w:color w:val="auto"/>
          <w:sz w:val="22"/>
          <w:szCs w:val="22"/>
          <w:u w:val="none"/>
        </w:rPr>
        <w:t>Cuarta</w:t>
      </w:r>
      <w:r>
        <w:rPr>
          <w:rStyle w:val="Hipervnculo"/>
          <w:rFonts w:ascii="Century Gothic" w:hAnsi="Century Gothic"/>
          <w:b w:val="0"/>
          <w:color w:val="auto"/>
          <w:sz w:val="22"/>
          <w:szCs w:val="22"/>
          <w:u w:val="none"/>
        </w:rPr>
        <w:t xml:space="preserve"> </w:t>
      </w:r>
      <w:r w:rsidRPr="00775602">
        <w:rPr>
          <w:rStyle w:val="Hipervnculo"/>
          <w:rFonts w:ascii="Century Gothic" w:hAnsi="Century Gothic"/>
          <w:b w:val="0"/>
          <w:color w:val="auto"/>
          <w:sz w:val="22"/>
          <w:szCs w:val="22"/>
          <w:u w:val="none"/>
        </w:rPr>
        <w:t xml:space="preserve">Sesión </w:t>
      </w:r>
      <w:r w:rsidR="007F7A98">
        <w:rPr>
          <w:rStyle w:val="Hipervnculo"/>
          <w:rFonts w:ascii="Century Gothic" w:hAnsi="Century Gothic"/>
          <w:b w:val="0"/>
          <w:color w:val="auto"/>
          <w:sz w:val="22"/>
          <w:szCs w:val="22"/>
          <w:u w:val="none"/>
        </w:rPr>
        <w:t>O</w:t>
      </w:r>
      <w:r w:rsidRPr="00775602">
        <w:rPr>
          <w:rStyle w:val="Hipervnculo"/>
          <w:rFonts w:ascii="Century Gothic" w:hAnsi="Century Gothic"/>
          <w:b w:val="0"/>
          <w:color w:val="auto"/>
          <w:sz w:val="22"/>
          <w:szCs w:val="22"/>
          <w:u w:val="none"/>
        </w:rPr>
        <w:t>rdinaria de 20</w:t>
      </w:r>
      <w:r w:rsidR="003D0563">
        <w:rPr>
          <w:rStyle w:val="Hipervnculo"/>
          <w:rFonts w:ascii="Century Gothic" w:hAnsi="Century Gothic"/>
          <w:b w:val="0"/>
          <w:color w:val="auto"/>
          <w:sz w:val="22"/>
          <w:szCs w:val="22"/>
          <w:u w:val="none"/>
        </w:rPr>
        <w:t>20</w:t>
      </w:r>
      <w:r w:rsidRPr="00775602">
        <w:rPr>
          <w:rStyle w:val="Hipervnculo"/>
          <w:rFonts w:ascii="Century Gothic" w:hAnsi="Century Gothic"/>
          <w:b w:val="0"/>
          <w:color w:val="auto"/>
          <w:sz w:val="22"/>
          <w:szCs w:val="22"/>
          <w:u w:val="none"/>
        </w:rPr>
        <w:t xml:space="preserve"> de la </w:t>
      </w:r>
      <w:r w:rsidRPr="00795E74">
        <w:rPr>
          <w:rFonts w:ascii="Century Gothic" w:hAnsi="Century Gothic"/>
          <w:bCs/>
          <w:sz w:val="22"/>
          <w:szCs w:val="22"/>
        </w:rPr>
        <w:t xml:space="preserve">Comisión </w:t>
      </w:r>
      <w:r w:rsidR="00392068">
        <w:rPr>
          <w:rFonts w:ascii="Century Gothic" w:hAnsi="Century Gothic"/>
          <w:bCs/>
          <w:sz w:val="22"/>
          <w:szCs w:val="22"/>
        </w:rPr>
        <w:t>del Registro Federal de Electores</w:t>
      </w:r>
      <w:r w:rsidRPr="00775602">
        <w:rPr>
          <w:rStyle w:val="Hipervnculo"/>
          <w:rFonts w:ascii="Century Gothic" w:hAnsi="Century Gothic"/>
          <w:b w:val="0"/>
          <w:color w:val="auto"/>
          <w:sz w:val="22"/>
          <w:szCs w:val="22"/>
          <w:u w:val="none"/>
        </w:rPr>
        <w:t>.</w:t>
      </w:r>
    </w:p>
    <w:p w14:paraId="0E9574A9" w14:textId="08616DDF" w:rsidR="00FD299E" w:rsidRDefault="00FD299E" w:rsidP="00FD299E">
      <w:pPr>
        <w:pStyle w:val="Prrafodelista"/>
        <w:rPr>
          <w:rStyle w:val="Hipervnculo"/>
          <w:rFonts w:ascii="Century Gothic" w:hAnsi="Century Gothic"/>
          <w:b w:val="0"/>
          <w:color w:val="auto"/>
          <w:sz w:val="22"/>
          <w:szCs w:val="22"/>
          <w:u w:val="none"/>
        </w:rPr>
      </w:pPr>
    </w:p>
    <w:p w14:paraId="1CC0AC1A" w14:textId="26971BBE" w:rsidR="00320B7C" w:rsidRDefault="00320B7C" w:rsidP="00FD299E">
      <w:pPr>
        <w:pStyle w:val="Prrafodelista"/>
        <w:rPr>
          <w:rStyle w:val="Hipervnculo"/>
          <w:rFonts w:ascii="Century Gothic" w:hAnsi="Century Gothic"/>
          <w:b w:val="0"/>
          <w:color w:val="auto"/>
          <w:sz w:val="22"/>
          <w:szCs w:val="22"/>
          <w:u w:val="none"/>
        </w:rPr>
      </w:pPr>
    </w:p>
    <w:p w14:paraId="0E1007A4" w14:textId="77777777" w:rsidR="00320B7C" w:rsidRPr="00FD299E" w:rsidRDefault="00320B7C" w:rsidP="00FD299E">
      <w:pPr>
        <w:pStyle w:val="Prrafodelista"/>
        <w:rPr>
          <w:rStyle w:val="Hipervnculo"/>
          <w:rFonts w:ascii="Century Gothic" w:hAnsi="Century Gothic"/>
          <w:b w:val="0"/>
          <w:color w:val="auto"/>
          <w:sz w:val="22"/>
          <w:szCs w:val="22"/>
          <w:u w:val="none"/>
        </w:rPr>
      </w:pPr>
    </w:p>
    <w:p w14:paraId="0387DF7D" w14:textId="54E7137A" w:rsidR="00FD299E" w:rsidRDefault="00FD299E" w:rsidP="00FD299E">
      <w:pPr>
        <w:jc w:val="both"/>
        <w:rPr>
          <w:rStyle w:val="Hipervnculo"/>
          <w:rFonts w:ascii="Century Gothic" w:hAnsi="Century Gothic"/>
          <w:b w:val="0"/>
          <w:color w:val="auto"/>
          <w:sz w:val="22"/>
          <w:szCs w:val="22"/>
          <w:u w:val="none"/>
        </w:rPr>
      </w:pPr>
    </w:p>
    <w:p w14:paraId="07F98C7F" w14:textId="77777777" w:rsidR="00FD299E" w:rsidRDefault="00FD299E" w:rsidP="00FD299E">
      <w:pPr>
        <w:jc w:val="center"/>
        <w:rPr>
          <w:rStyle w:val="Hipervnculo"/>
          <w:rFonts w:ascii="Century Gothic" w:hAnsi="Century Gothic"/>
          <w:b w:val="0"/>
          <w:color w:val="auto"/>
          <w:sz w:val="22"/>
          <w:szCs w:val="22"/>
          <w:u w:val="none"/>
        </w:rPr>
      </w:pPr>
      <w:r>
        <w:rPr>
          <w:rStyle w:val="Hipervnculo"/>
          <w:rFonts w:ascii="Century Gothic" w:hAnsi="Century Gothic"/>
          <w:color w:val="641E46"/>
          <w:u w:val="none"/>
        </w:rPr>
        <w:t>RELACIÓN DE ACUERDOS APROBADOS POR LA COMISIÓN</w:t>
      </w:r>
    </w:p>
    <w:p w14:paraId="0B8F9345" w14:textId="77777777" w:rsidR="00FD299E" w:rsidRDefault="00FD299E" w:rsidP="00FD299E">
      <w:pPr>
        <w:jc w:val="both"/>
        <w:rPr>
          <w:rStyle w:val="Hipervnculo"/>
          <w:rFonts w:ascii="Century Gothic" w:hAnsi="Century Gothic"/>
          <w:b w:val="0"/>
          <w:color w:val="auto"/>
          <w:sz w:val="22"/>
          <w:szCs w:val="22"/>
          <w:u w:val="none"/>
        </w:rPr>
      </w:pPr>
    </w:p>
    <w:p w14:paraId="1E117B36" w14:textId="77777777" w:rsidR="00FD299E" w:rsidRDefault="00FD299E" w:rsidP="00FD299E">
      <w:pPr>
        <w:jc w:val="both"/>
        <w:rPr>
          <w:rStyle w:val="Hipervnculo"/>
          <w:rFonts w:ascii="Century Gothic" w:hAnsi="Century Gothic"/>
          <w:b w:val="0"/>
          <w:color w:val="auto"/>
          <w:sz w:val="22"/>
          <w:szCs w:val="22"/>
          <w:u w:val="none"/>
        </w:rPr>
      </w:pPr>
    </w:p>
    <w:tbl>
      <w:tblPr>
        <w:tblStyle w:val="Tablaconcuadrcula"/>
        <w:tblW w:w="0" w:type="auto"/>
        <w:tblInd w:w="0" w:type="dxa"/>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ayout w:type="fixed"/>
        <w:tblLook w:val="04A0" w:firstRow="1" w:lastRow="0" w:firstColumn="1" w:lastColumn="0" w:noHBand="0" w:noVBand="1"/>
      </w:tblPr>
      <w:tblGrid>
        <w:gridCol w:w="1261"/>
        <w:gridCol w:w="7577"/>
      </w:tblGrid>
      <w:tr w:rsidR="00FD299E" w:rsidRPr="00F42107" w14:paraId="072D74C8" w14:textId="77777777" w:rsidTr="00141496">
        <w:tc>
          <w:tcPr>
            <w:tcW w:w="1261" w:type="dxa"/>
            <w:hideMark/>
          </w:tcPr>
          <w:p w14:paraId="1FB0827D" w14:textId="77777777" w:rsidR="00FD299E" w:rsidRPr="00F42107" w:rsidRDefault="00FD299E" w:rsidP="00141496">
            <w:pPr>
              <w:spacing w:before="60" w:after="60"/>
              <w:rPr>
                <w:b/>
                <w:color w:val="641E46"/>
                <w:sz w:val="18"/>
                <w:szCs w:val="18"/>
                <w:lang w:eastAsia="en-US"/>
              </w:rPr>
            </w:pPr>
            <w:r w:rsidRPr="00F42107">
              <w:rPr>
                <w:rFonts w:ascii="Century Gothic" w:hAnsi="Century Gothic"/>
                <w:b/>
                <w:bCs/>
                <w:color w:val="641E46"/>
                <w:sz w:val="18"/>
                <w:szCs w:val="18"/>
                <w:lang w:eastAsia="en-US"/>
              </w:rPr>
              <w:t>Acuerdo</w:t>
            </w:r>
          </w:p>
        </w:tc>
        <w:tc>
          <w:tcPr>
            <w:tcW w:w="7577" w:type="dxa"/>
            <w:hideMark/>
          </w:tcPr>
          <w:p w14:paraId="518AADE8" w14:textId="25F2625F" w:rsidR="00FD299E" w:rsidRPr="006636B8" w:rsidRDefault="00FD299E" w:rsidP="00141496">
            <w:pPr>
              <w:spacing w:before="60" w:after="60"/>
              <w:jc w:val="both"/>
              <w:rPr>
                <w:rFonts w:ascii="Century Gothic" w:hAnsi="Century Gothic"/>
                <w:b/>
                <w:bCs/>
                <w:color w:val="641E46"/>
                <w:sz w:val="22"/>
                <w:szCs w:val="22"/>
                <w:lang w:eastAsia="en-US"/>
              </w:rPr>
            </w:pPr>
            <w:r w:rsidRPr="006636B8">
              <w:rPr>
                <w:rFonts w:ascii="Century Gothic" w:hAnsi="Century Gothic"/>
                <w:b/>
                <w:bCs/>
                <w:color w:val="641E46"/>
                <w:sz w:val="22"/>
                <w:szCs w:val="22"/>
                <w:lang w:eastAsia="en-US"/>
              </w:rPr>
              <w:t>INE/CRFE</w:t>
            </w:r>
            <w:r>
              <w:rPr>
                <w:rFonts w:ascii="Century Gothic" w:hAnsi="Century Gothic"/>
                <w:b/>
                <w:bCs/>
                <w:color w:val="641E46"/>
                <w:sz w:val="22"/>
                <w:szCs w:val="22"/>
                <w:lang w:eastAsia="en-US"/>
              </w:rPr>
              <w:t>69</w:t>
            </w:r>
            <w:r w:rsidRPr="006636B8">
              <w:rPr>
                <w:rFonts w:ascii="Century Gothic" w:hAnsi="Century Gothic"/>
                <w:b/>
                <w:bCs/>
                <w:color w:val="641E46"/>
                <w:sz w:val="22"/>
                <w:szCs w:val="22"/>
                <w:lang w:eastAsia="en-US"/>
              </w:rPr>
              <w:t>/0</w:t>
            </w:r>
            <w:r>
              <w:rPr>
                <w:rFonts w:ascii="Century Gothic" w:hAnsi="Century Gothic"/>
                <w:b/>
                <w:bCs/>
                <w:color w:val="641E46"/>
                <w:sz w:val="22"/>
                <w:szCs w:val="22"/>
                <w:lang w:eastAsia="en-US"/>
              </w:rPr>
              <w:t>4SO</w:t>
            </w:r>
            <w:r w:rsidRPr="006636B8">
              <w:rPr>
                <w:rFonts w:ascii="Century Gothic" w:hAnsi="Century Gothic"/>
                <w:b/>
                <w:bCs/>
                <w:color w:val="641E46"/>
                <w:sz w:val="22"/>
                <w:szCs w:val="22"/>
                <w:lang w:eastAsia="en-US"/>
              </w:rPr>
              <w:t>/2020</w:t>
            </w:r>
          </w:p>
          <w:p w14:paraId="503E7579" w14:textId="2AE0761C" w:rsidR="00FD299E" w:rsidRPr="00F42107" w:rsidRDefault="00FD299E" w:rsidP="00141496">
            <w:pPr>
              <w:spacing w:before="60" w:after="60"/>
              <w:jc w:val="both"/>
              <w:rPr>
                <w:rFonts w:ascii="Century Gothic" w:hAnsi="Century Gothic"/>
                <w:bCs/>
                <w:sz w:val="20"/>
                <w:szCs w:val="20"/>
                <w:lang w:eastAsia="en-US"/>
              </w:rPr>
            </w:pPr>
            <w:r w:rsidRPr="00F42107">
              <w:rPr>
                <w:rFonts w:ascii="Century Gothic" w:hAnsi="Century Gothic"/>
                <w:bCs/>
                <w:sz w:val="20"/>
                <w:szCs w:val="20"/>
                <w:lang w:eastAsia="en-US"/>
              </w:rPr>
              <w:t xml:space="preserve">La Comisión del Registro Federal de Electores aprueba el Orden del día de la </w:t>
            </w:r>
            <w:r>
              <w:rPr>
                <w:rFonts w:ascii="Century Gothic" w:hAnsi="Century Gothic"/>
                <w:bCs/>
                <w:sz w:val="20"/>
                <w:szCs w:val="20"/>
                <w:lang w:eastAsia="en-US"/>
              </w:rPr>
              <w:t xml:space="preserve">Cuarta </w:t>
            </w:r>
            <w:r w:rsidRPr="00F42107">
              <w:rPr>
                <w:rFonts w:ascii="Century Gothic" w:hAnsi="Century Gothic"/>
                <w:bCs/>
                <w:sz w:val="20"/>
                <w:szCs w:val="20"/>
                <w:lang w:eastAsia="en-US"/>
              </w:rPr>
              <w:t xml:space="preserve">Sesión </w:t>
            </w:r>
            <w:r>
              <w:rPr>
                <w:rFonts w:ascii="Century Gothic" w:hAnsi="Century Gothic"/>
                <w:bCs/>
                <w:sz w:val="20"/>
                <w:szCs w:val="20"/>
                <w:lang w:eastAsia="en-US"/>
              </w:rPr>
              <w:t>O</w:t>
            </w:r>
            <w:r w:rsidRPr="00F42107">
              <w:rPr>
                <w:rFonts w:ascii="Century Gothic" w:hAnsi="Century Gothic"/>
                <w:bCs/>
                <w:sz w:val="20"/>
                <w:szCs w:val="20"/>
                <w:lang w:eastAsia="en-US"/>
              </w:rPr>
              <w:t>rdinaria de 20</w:t>
            </w:r>
            <w:r>
              <w:rPr>
                <w:rFonts w:ascii="Century Gothic" w:hAnsi="Century Gothic"/>
                <w:bCs/>
                <w:sz w:val="20"/>
                <w:szCs w:val="20"/>
                <w:lang w:eastAsia="en-US"/>
              </w:rPr>
              <w:t>20</w:t>
            </w:r>
            <w:r w:rsidRPr="00F42107">
              <w:rPr>
                <w:rFonts w:ascii="Century Gothic" w:hAnsi="Century Gothic"/>
                <w:bCs/>
                <w:sz w:val="20"/>
                <w:szCs w:val="20"/>
                <w:lang w:eastAsia="en-US"/>
              </w:rPr>
              <w:t>.</w:t>
            </w:r>
          </w:p>
        </w:tc>
      </w:tr>
      <w:tr w:rsidR="00FD299E" w:rsidRPr="00F42107" w14:paraId="0ECE860B" w14:textId="77777777" w:rsidTr="00141496">
        <w:tc>
          <w:tcPr>
            <w:tcW w:w="1261" w:type="dxa"/>
            <w:hideMark/>
          </w:tcPr>
          <w:p w14:paraId="75E5DD9E" w14:textId="77777777" w:rsidR="00FD299E" w:rsidRPr="00F42107" w:rsidRDefault="00FD299E" w:rsidP="00141496">
            <w:pPr>
              <w:spacing w:before="60" w:after="60"/>
              <w:rPr>
                <w:rFonts w:ascii="Century Gothic" w:hAnsi="Century Gothic"/>
                <w:b/>
                <w:bCs/>
                <w:color w:val="641E46"/>
                <w:sz w:val="18"/>
                <w:szCs w:val="18"/>
                <w:lang w:eastAsia="en-US"/>
              </w:rPr>
            </w:pPr>
            <w:r w:rsidRPr="00F42107">
              <w:rPr>
                <w:rFonts w:ascii="Century Gothic" w:hAnsi="Century Gothic"/>
                <w:b/>
                <w:bCs/>
                <w:color w:val="641E46"/>
                <w:sz w:val="18"/>
                <w:szCs w:val="18"/>
                <w:lang w:eastAsia="en-US"/>
              </w:rPr>
              <w:t>Sentido del</w:t>
            </w:r>
            <w:r>
              <w:rPr>
                <w:rFonts w:ascii="Century Gothic" w:hAnsi="Century Gothic"/>
                <w:b/>
                <w:bCs/>
                <w:color w:val="641E46"/>
                <w:sz w:val="18"/>
                <w:szCs w:val="18"/>
                <w:lang w:eastAsia="en-US"/>
              </w:rPr>
              <w:t xml:space="preserve"> </w:t>
            </w:r>
            <w:r w:rsidRPr="00F42107">
              <w:rPr>
                <w:rFonts w:ascii="Century Gothic" w:hAnsi="Century Gothic"/>
                <w:b/>
                <w:bCs/>
                <w:color w:val="641E46"/>
                <w:sz w:val="18"/>
                <w:szCs w:val="18"/>
                <w:lang w:eastAsia="en-US"/>
              </w:rPr>
              <w:t>voto</w:t>
            </w:r>
          </w:p>
        </w:tc>
        <w:tc>
          <w:tcPr>
            <w:tcW w:w="7577" w:type="dxa"/>
            <w:hideMark/>
          </w:tcPr>
          <w:p w14:paraId="0E73E2C0" w14:textId="19380F5B" w:rsidR="00FD299E" w:rsidRPr="00320B7C" w:rsidRDefault="00FD299E" w:rsidP="00141496">
            <w:pPr>
              <w:spacing w:before="60" w:after="60"/>
              <w:jc w:val="both"/>
              <w:rPr>
                <w:rFonts w:ascii="Century Gothic" w:hAnsi="Century Gothic"/>
                <w:bCs/>
                <w:sz w:val="20"/>
                <w:szCs w:val="20"/>
                <w:lang w:eastAsia="en-US"/>
              </w:rPr>
            </w:pPr>
            <w:r w:rsidRPr="00320B7C">
              <w:rPr>
                <w:rFonts w:ascii="Century Gothic" w:hAnsi="Century Gothic"/>
                <w:bCs/>
                <w:sz w:val="20"/>
                <w:szCs w:val="20"/>
                <w:lang w:eastAsia="en-US"/>
              </w:rPr>
              <w:t xml:space="preserve">Se aprobó por votación unánime de la Consejera Electoral Carla Astrid Humphrey Jordan, el Consejero Electoral Jaime Rivera Velázquez, el Consejero Electoral José Roberto Ruiz Saldaña, y el Consejero Electoral Uuc-kib Espadas Ancona, </w:t>
            </w:r>
            <w:proofErr w:type="gramStart"/>
            <w:r w:rsidRPr="00320B7C">
              <w:rPr>
                <w:rFonts w:ascii="Century Gothic" w:hAnsi="Century Gothic"/>
                <w:bCs/>
                <w:sz w:val="20"/>
                <w:szCs w:val="20"/>
                <w:lang w:eastAsia="en-US"/>
              </w:rPr>
              <w:t>Presidente</w:t>
            </w:r>
            <w:proofErr w:type="gramEnd"/>
            <w:r w:rsidRPr="00320B7C">
              <w:rPr>
                <w:rFonts w:ascii="Century Gothic" w:hAnsi="Century Gothic"/>
                <w:bCs/>
                <w:sz w:val="20"/>
                <w:szCs w:val="20"/>
                <w:lang w:eastAsia="en-US"/>
              </w:rPr>
              <w:t xml:space="preserve"> de la Comisión.</w:t>
            </w:r>
          </w:p>
        </w:tc>
      </w:tr>
    </w:tbl>
    <w:p w14:paraId="23F90081" w14:textId="02931235" w:rsidR="00FD299E" w:rsidRDefault="00FD299E" w:rsidP="00FD299E">
      <w:pPr>
        <w:jc w:val="both"/>
        <w:rPr>
          <w:rStyle w:val="Hipervnculo"/>
          <w:rFonts w:ascii="Century Gothic" w:hAnsi="Century Gothic"/>
          <w:b w:val="0"/>
          <w:color w:val="auto"/>
          <w:sz w:val="22"/>
          <w:szCs w:val="22"/>
          <w:u w:val="none"/>
        </w:rPr>
      </w:pPr>
    </w:p>
    <w:p w14:paraId="5F2E2CA1" w14:textId="77777777" w:rsidR="00FD299E" w:rsidRDefault="00FD299E" w:rsidP="00FD299E">
      <w:pPr>
        <w:jc w:val="both"/>
        <w:rPr>
          <w:rStyle w:val="Hipervnculo"/>
          <w:rFonts w:ascii="Century Gothic" w:hAnsi="Century Gothic"/>
          <w:b w:val="0"/>
          <w:color w:val="auto"/>
          <w:sz w:val="22"/>
          <w:szCs w:val="22"/>
          <w:u w:val="none"/>
        </w:rPr>
      </w:pPr>
    </w:p>
    <w:tbl>
      <w:tblPr>
        <w:tblStyle w:val="Tablaconcuadrcula"/>
        <w:tblW w:w="0" w:type="auto"/>
        <w:tblInd w:w="0" w:type="dxa"/>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ayout w:type="fixed"/>
        <w:tblLook w:val="04A0" w:firstRow="1" w:lastRow="0" w:firstColumn="1" w:lastColumn="0" w:noHBand="0" w:noVBand="1"/>
      </w:tblPr>
      <w:tblGrid>
        <w:gridCol w:w="1261"/>
        <w:gridCol w:w="7577"/>
      </w:tblGrid>
      <w:tr w:rsidR="00FD299E" w14:paraId="4BD6DA2A" w14:textId="77777777" w:rsidTr="00141496">
        <w:tc>
          <w:tcPr>
            <w:tcW w:w="1261" w:type="dxa"/>
            <w:tcBorders>
              <w:top w:val="single" w:sz="4" w:space="0" w:color="641E46"/>
              <w:left w:val="nil"/>
              <w:bottom w:val="single" w:sz="4" w:space="0" w:color="641E46"/>
              <w:right w:val="nil"/>
            </w:tcBorders>
            <w:hideMark/>
          </w:tcPr>
          <w:p w14:paraId="22952AA9" w14:textId="77777777" w:rsidR="00FD299E" w:rsidRDefault="00FD299E" w:rsidP="00141496">
            <w:pPr>
              <w:spacing w:before="60" w:after="60"/>
              <w:rPr>
                <w:b/>
                <w:color w:val="641E46"/>
                <w:sz w:val="18"/>
                <w:szCs w:val="16"/>
                <w:lang w:eastAsia="en-US"/>
              </w:rPr>
            </w:pPr>
            <w:r>
              <w:br w:type="page"/>
            </w:r>
            <w:r>
              <w:rPr>
                <w:rFonts w:ascii="Century Gothic" w:hAnsi="Century Gothic"/>
                <w:b/>
                <w:bCs/>
                <w:color w:val="641E46"/>
                <w:sz w:val="18"/>
                <w:szCs w:val="16"/>
                <w:lang w:eastAsia="en-US"/>
              </w:rPr>
              <w:t>Acuerdo</w:t>
            </w:r>
          </w:p>
        </w:tc>
        <w:tc>
          <w:tcPr>
            <w:tcW w:w="7577" w:type="dxa"/>
            <w:tcBorders>
              <w:top w:val="single" w:sz="4" w:space="0" w:color="641E46"/>
              <w:left w:val="nil"/>
              <w:bottom w:val="single" w:sz="4" w:space="0" w:color="641E46"/>
              <w:right w:val="nil"/>
            </w:tcBorders>
            <w:hideMark/>
          </w:tcPr>
          <w:p w14:paraId="4F92480C" w14:textId="5A47B16B" w:rsidR="00FD299E" w:rsidRPr="006636B8" w:rsidRDefault="00FD299E" w:rsidP="00141496">
            <w:pPr>
              <w:spacing w:before="60" w:after="60"/>
              <w:jc w:val="both"/>
              <w:rPr>
                <w:rFonts w:ascii="Century Gothic" w:hAnsi="Century Gothic"/>
                <w:b/>
                <w:bCs/>
                <w:color w:val="641E46"/>
                <w:sz w:val="22"/>
                <w:szCs w:val="22"/>
                <w:lang w:eastAsia="en-US"/>
              </w:rPr>
            </w:pPr>
            <w:r w:rsidRPr="006636B8">
              <w:rPr>
                <w:rFonts w:ascii="Century Gothic" w:hAnsi="Century Gothic"/>
                <w:b/>
                <w:bCs/>
                <w:color w:val="641E46"/>
                <w:sz w:val="22"/>
                <w:szCs w:val="22"/>
                <w:lang w:eastAsia="en-US"/>
              </w:rPr>
              <w:t>INE/CRFE</w:t>
            </w:r>
            <w:r>
              <w:rPr>
                <w:rFonts w:ascii="Century Gothic" w:hAnsi="Century Gothic"/>
                <w:b/>
                <w:bCs/>
                <w:color w:val="641E46"/>
                <w:sz w:val="22"/>
                <w:szCs w:val="22"/>
                <w:lang w:eastAsia="en-US"/>
              </w:rPr>
              <w:t>70</w:t>
            </w:r>
            <w:r w:rsidRPr="006636B8">
              <w:rPr>
                <w:rFonts w:ascii="Century Gothic" w:hAnsi="Century Gothic"/>
                <w:b/>
                <w:bCs/>
                <w:color w:val="641E46"/>
                <w:sz w:val="22"/>
                <w:szCs w:val="22"/>
                <w:lang w:eastAsia="en-US"/>
              </w:rPr>
              <w:t>/0</w:t>
            </w:r>
            <w:r>
              <w:rPr>
                <w:rFonts w:ascii="Century Gothic" w:hAnsi="Century Gothic"/>
                <w:b/>
                <w:bCs/>
                <w:color w:val="641E46"/>
                <w:sz w:val="22"/>
                <w:szCs w:val="22"/>
                <w:lang w:eastAsia="en-US"/>
              </w:rPr>
              <w:t>4SO</w:t>
            </w:r>
            <w:r w:rsidRPr="006636B8">
              <w:rPr>
                <w:rFonts w:ascii="Century Gothic" w:hAnsi="Century Gothic"/>
                <w:b/>
                <w:bCs/>
                <w:color w:val="641E46"/>
                <w:sz w:val="22"/>
                <w:szCs w:val="22"/>
                <w:lang w:eastAsia="en-US"/>
              </w:rPr>
              <w:t>/2020</w:t>
            </w:r>
          </w:p>
          <w:p w14:paraId="39E2C61B" w14:textId="7596A458" w:rsidR="00FD299E" w:rsidRPr="00F42107" w:rsidRDefault="00FD299E" w:rsidP="00141496">
            <w:pPr>
              <w:spacing w:before="60" w:after="60"/>
              <w:jc w:val="both"/>
              <w:rPr>
                <w:rFonts w:ascii="Century Gothic" w:hAnsi="Century Gothic"/>
                <w:bCs/>
                <w:sz w:val="20"/>
                <w:szCs w:val="20"/>
                <w:lang w:eastAsia="en-US"/>
              </w:rPr>
            </w:pPr>
            <w:r w:rsidRPr="00F42107">
              <w:rPr>
                <w:rFonts w:ascii="Century Gothic" w:hAnsi="Century Gothic"/>
                <w:bCs/>
                <w:sz w:val="20"/>
                <w:szCs w:val="20"/>
                <w:lang w:eastAsia="en-US"/>
              </w:rPr>
              <w:t xml:space="preserve">La Comisión del Registro Federal de Electores aprueba el Acta de </w:t>
            </w:r>
            <w:r w:rsidRPr="00D51548">
              <w:rPr>
                <w:rFonts w:ascii="Century Gothic" w:hAnsi="Century Gothic"/>
                <w:bCs/>
                <w:sz w:val="20"/>
                <w:szCs w:val="20"/>
                <w:lang w:eastAsia="en-US"/>
              </w:rPr>
              <w:t xml:space="preserve">la </w:t>
            </w:r>
            <w:r>
              <w:rPr>
                <w:rFonts w:ascii="Century Gothic" w:hAnsi="Century Gothic"/>
                <w:bCs/>
                <w:sz w:val="20"/>
                <w:szCs w:val="20"/>
              </w:rPr>
              <w:t xml:space="preserve">Octava </w:t>
            </w:r>
            <w:r w:rsidRPr="00D51548">
              <w:rPr>
                <w:rFonts w:ascii="Century Gothic" w:hAnsi="Century Gothic"/>
                <w:bCs/>
                <w:sz w:val="20"/>
                <w:szCs w:val="20"/>
              </w:rPr>
              <w:t>Sesión Extraordinaria de la Comisión del Registro Federal de Electores, celebrada el 2</w:t>
            </w:r>
            <w:r>
              <w:rPr>
                <w:rFonts w:ascii="Century Gothic" w:hAnsi="Century Gothic"/>
                <w:bCs/>
                <w:sz w:val="20"/>
                <w:szCs w:val="20"/>
              </w:rPr>
              <w:t>5</w:t>
            </w:r>
            <w:r w:rsidRPr="00D51548">
              <w:rPr>
                <w:rFonts w:ascii="Century Gothic" w:hAnsi="Century Gothic"/>
                <w:bCs/>
                <w:sz w:val="20"/>
                <w:szCs w:val="20"/>
              </w:rPr>
              <w:t xml:space="preserve"> de </w:t>
            </w:r>
            <w:r>
              <w:rPr>
                <w:rFonts w:ascii="Century Gothic" w:hAnsi="Century Gothic"/>
                <w:bCs/>
                <w:sz w:val="20"/>
                <w:szCs w:val="20"/>
              </w:rPr>
              <w:t>noviembre</w:t>
            </w:r>
            <w:r w:rsidRPr="00D51548">
              <w:rPr>
                <w:rFonts w:ascii="Century Gothic" w:hAnsi="Century Gothic"/>
                <w:bCs/>
                <w:sz w:val="20"/>
                <w:szCs w:val="20"/>
              </w:rPr>
              <w:t xml:space="preserve"> de 2020</w:t>
            </w:r>
            <w:r w:rsidRPr="00F42107">
              <w:rPr>
                <w:rFonts w:ascii="Century Gothic" w:hAnsi="Century Gothic"/>
                <w:bCs/>
                <w:sz w:val="20"/>
                <w:szCs w:val="20"/>
                <w:lang w:eastAsia="en-US"/>
              </w:rPr>
              <w:t>.</w:t>
            </w:r>
          </w:p>
        </w:tc>
      </w:tr>
      <w:tr w:rsidR="00320B7C" w14:paraId="7F7A4F7B" w14:textId="77777777" w:rsidTr="00141496">
        <w:tc>
          <w:tcPr>
            <w:tcW w:w="1261" w:type="dxa"/>
            <w:tcBorders>
              <w:top w:val="single" w:sz="4" w:space="0" w:color="641E46"/>
              <w:left w:val="nil"/>
              <w:bottom w:val="single" w:sz="4" w:space="0" w:color="641E46"/>
              <w:right w:val="nil"/>
            </w:tcBorders>
            <w:hideMark/>
          </w:tcPr>
          <w:p w14:paraId="0C7C6DBB" w14:textId="77777777" w:rsidR="00320B7C" w:rsidRDefault="00320B7C" w:rsidP="00320B7C">
            <w:pPr>
              <w:spacing w:before="60" w:after="60"/>
              <w:rPr>
                <w:rFonts w:ascii="Century Gothic" w:hAnsi="Century Gothic"/>
                <w:b/>
                <w:bCs/>
                <w:color w:val="641E46"/>
                <w:sz w:val="18"/>
                <w:szCs w:val="16"/>
                <w:lang w:eastAsia="en-US"/>
              </w:rPr>
            </w:pPr>
            <w:r>
              <w:rPr>
                <w:rFonts w:ascii="Century Gothic" w:hAnsi="Century Gothic"/>
                <w:b/>
                <w:bCs/>
                <w:color w:val="641E46"/>
                <w:sz w:val="18"/>
                <w:szCs w:val="16"/>
                <w:lang w:eastAsia="en-US"/>
              </w:rPr>
              <w:t>Sentido del voto</w:t>
            </w:r>
          </w:p>
        </w:tc>
        <w:tc>
          <w:tcPr>
            <w:tcW w:w="7577" w:type="dxa"/>
            <w:tcBorders>
              <w:top w:val="single" w:sz="4" w:space="0" w:color="641E46"/>
              <w:left w:val="nil"/>
              <w:bottom w:val="single" w:sz="4" w:space="0" w:color="641E46"/>
              <w:right w:val="nil"/>
            </w:tcBorders>
            <w:hideMark/>
          </w:tcPr>
          <w:p w14:paraId="1C8A44B3" w14:textId="1CD73D90" w:rsidR="00320B7C" w:rsidRPr="00FD299E" w:rsidRDefault="00320B7C" w:rsidP="00320B7C">
            <w:pPr>
              <w:spacing w:before="60" w:after="60"/>
              <w:jc w:val="both"/>
              <w:rPr>
                <w:rFonts w:ascii="Century Gothic" w:hAnsi="Century Gothic"/>
                <w:bCs/>
                <w:sz w:val="20"/>
                <w:szCs w:val="20"/>
                <w:highlight w:val="yellow"/>
                <w:lang w:eastAsia="en-US"/>
              </w:rPr>
            </w:pPr>
            <w:r w:rsidRPr="00320B7C">
              <w:rPr>
                <w:rFonts w:ascii="Century Gothic" w:hAnsi="Century Gothic"/>
                <w:bCs/>
                <w:sz w:val="20"/>
                <w:szCs w:val="20"/>
                <w:lang w:eastAsia="en-US"/>
              </w:rPr>
              <w:t xml:space="preserve">Se aprobó por votación unánime de la Consejera Electoral Carla Astrid Humphrey Jordan, el Consejero Electoral Jaime Rivera Velázquez, el Consejero Electoral José Roberto Ruiz Saldaña, y el Consejero Electoral Uuc-kib Espadas Ancona, </w:t>
            </w:r>
            <w:proofErr w:type="gramStart"/>
            <w:r w:rsidRPr="00320B7C">
              <w:rPr>
                <w:rFonts w:ascii="Century Gothic" w:hAnsi="Century Gothic"/>
                <w:bCs/>
                <w:sz w:val="20"/>
                <w:szCs w:val="20"/>
                <w:lang w:eastAsia="en-US"/>
              </w:rPr>
              <w:t>Presidente</w:t>
            </w:r>
            <w:proofErr w:type="gramEnd"/>
            <w:r w:rsidRPr="00320B7C">
              <w:rPr>
                <w:rFonts w:ascii="Century Gothic" w:hAnsi="Century Gothic"/>
                <w:bCs/>
                <w:sz w:val="20"/>
                <w:szCs w:val="20"/>
                <w:lang w:eastAsia="en-US"/>
              </w:rPr>
              <w:t xml:space="preserve"> de la Comisión.</w:t>
            </w:r>
          </w:p>
        </w:tc>
      </w:tr>
    </w:tbl>
    <w:p w14:paraId="31213ECB" w14:textId="0973113C" w:rsidR="00FD299E" w:rsidRDefault="00FD299E" w:rsidP="00FD299E">
      <w:pPr>
        <w:jc w:val="both"/>
        <w:rPr>
          <w:rStyle w:val="Hipervnculo"/>
          <w:rFonts w:ascii="Century Gothic" w:hAnsi="Century Gothic"/>
          <w:b w:val="0"/>
          <w:color w:val="auto"/>
          <w:sz w:val="22"/>
          <w:szCs w:val="22"/>
          <w:u w:val="none"/>
        </w:rPr>
      </w:pPr>
    </w:p>
    <w:p w14:paraId="1E68CEC4" w14:textId="77777777" w:rsidR="00FD299E" w:rsidRDefault="00FD299E" w:rsidP="00FD299E">
      <w:pPr>
        <w:jc w:val="both"/>
        <w:rPr>
          <w:rStyle w:val="Hipervnculo"/>
          <w:rFonts w:ascii="Century Gothic" w:hAnsi="Century Gothic"/>
          <w:b w:val="0"/>
          <w:color w:val="auto"/>
          <w:sz w:val="22"/>
          <w:szCs w:val="22"/>
          <w:u w:val="none"/>
        </w:rPr>
      </w:pPr>
    </w:p>
    <w:tbl>
      <w:tblPr>
        <w:tblStyle w:val="Tablaconcuadrcula"/>
        <w:tblW w:w="0" w:type="auto"/>
        <w:tblInd w:w="0" w:type="dxa"/>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ayout w:type="fixed"/>
        <w:tblLook w:val="04A0" w:firstRow="1" w:lastRow="0" w:firstColumn="1" w:lastColumn="0" w:noHBand="0" w:noVBand="1"/>
      </w:tblPr>
      <w:tblGrid>
        <w:gridCol w:w="1261"/>
        <w:gridCol w:w="7577"/>
      </w:tblGrid>
      <w:tr w:rsidR="00FD299E" w:rsidRPr="00F42107" w14:paraId="32238C63" w14:textId="77777777" w:rsidTr="00141496">
        <w:tc>
          <w:tcPr>
            <w:tcW w:w="1261" w:type="dxa"/>
            <w:hideMark/>
          </w:tcPr>
          <w:p w14:paraId="6372C24B" w14:textId="77777777" w:rsidR="00FD299E" w:rsidRPr="00F42107" w:rsidRDefault="00FD299E" w:rsidP="00141496">
            <w:pPr>
              <w:spacing w:before="60" w:after="60"/>
              <w:rPr>
                <w:b/>
                <w:color w:val="641E46"/>
                <w:sz w:val="18"/>
                <w:szCs w:val="18"/>
                <w:lang w:eastAsia="en-US"/>
              </w:rPr>
            </w:pPr>
            <w:r w:rsidRPr="00F42107">
              <w:rPr>
                <w:rFonts w:ascii="Century Gothic" w:hAnsi="Century Gothic"/>
                <w:b/>
                <w:bCs/>
                <w:color w:val="641E46"/>
                <w:sz w:val="18"/>
                <w:szCs w:val="18"/>
                <w:lang w:eastAsia="en-US"/>
              </w:rPr>
              <w:t>Acuerdo</w:t>
            </w:r>
          </w:p>
        </w:tc>
        <w:tc>
          <w:tcPr>
            <w:tcW w:w="7577" w:type="dxa"/>
            <w:hideMark/>
          </w:tcPr>
          <w:p w14:paraId="44949B33" w14:textId="431E759E" w:rsidR="00FD299E" w:rsidRPr="006636B8" w:rsidRDefault="00FD299E" w:rsidP="00141496">
            <w:pPr>
              <w:spacing w:before="60" w:after="60"/>
              <w:jc w:val="both"/>
              <w:rPr>
                <w:rFonts w:ascii="Century Gothic" w:hAnsi="Century Gothic"/>
                <w:b/>
                <w:bCs/>
                <w:color w:val="641E46"/>
                <w:sz w:val="22"/>
                <w:szCs w:val="22"/>
                <w:lang w:eastAsia="en-US"/>
              </w:rPr>
            </w:pPr>
            <w:r w:rsidRPr="006636B8">
              <w:rPr>
                <w:rFonts w:ascii="Century Gothic" w:hAnsi="Century Gothic"/>
                <w:b/>
                <w:bCs/>
                <w:color w:val="641E46"/>
                <w:sz w:val="22"/>
                <w:szCs w:val="22"/>
                <w:lang w:eastAsia="en-US"/>
              </w:rPr>
              <w:t>INE/CRFE</w:t>
            </w:r>
            <w:r>
              <w:rPr>
                <w:rFonts w:ascii="Century Gothic" w:hAnsi="Century Gothic"/>
                <w:b/>
                <w:bCs/>
                <w:color w:val="641E46"/>
                <w:sz w:val="22"/>
                <w:szCs w:val="22"/>
                <w:lang w:eastAsia="en-US"/>
              </w:rPr>
              <w:t>71</w:t>
            </w:r>
            <w:r w:rsidRPr="006636B8">
              <w:rPr>
                <w:rFonts w:ascii="Century Gothic" w:hAnsi="Century Gothic"/>
                <w:b/>
                <w:bCs/>
                <w:color w:val="641E46"/>
                <w:sz w:val="22"/>
                <w:szCs w:val="22"/>
                <w:lang w:eastAsia="en-US"/>
              </w:rPr>
              <w:t>/0</w:t>
            </w:r>
            <w:r>
              <w:rPr>
                <w:rFonts w:ascii="Century Gothic" w:hAnsi="Century Gothic"/>
                <w:b/>
                <w:bCs/>
                <w:color w:val="641E46"/>
                <w:sz w:val="22"/>
                <w:szCs w:val="22"/>
                <w:lang w:eastAsia="en-US"/>
              </w:rPr>
              <w:t>4SO</w:t>
            </w:r>
            <w:r w:rsidRPr="006636B8">
              <w:rPr>
                <w:rFonts w:ascii="Century Gothic" w:hAnsi="Century Gothic"/>
                <w:b/>
                <w:bCs/>
                <w:color w:val="641E46"/>
                <w:sz w:val="22"/>
                <w:szCs w:val="22"/>
                <w:lang w:eastAsia="en-US"/>
              </w:rPr>
              <w:t>/2020</w:t>
            </w:r>
          </w:p>
          <w:p w14:paraId="1412D935" w14:textId="67372680" w:rsidR="00FD299E" w:rsidRPr="00F42107" w:rsidRDefault="00FD299E" w:rsidP="00141496">
            <w:pPr>
              <w:spacing w:before="60" w:after="60"/>
              <w:jc w:val="both"/>
              <w:rPr>
                <w:rFonts w:ascii="Century Gothic" w:hAnsi="Century Gothic"/>
                <w:bCs/>
                <w:sz w:val="20"/>
                <w:szCs w:val="20"/>
                <w:lang w:eastAsia="en-US"/>
              </w:rPr>
            </w:pPr>
            <w:r w:rsidRPr="00F42107">
              <w:rPr>
                <w:rFonts w:ascii="Century Gothic" w:hAnsi="Century Gothic"/>
                <w:bCs/>
                <w:sz w:val="20"/>
                <w:szCs w:val="20"/>
                <w:lang w:eastAsia="en-US"/>
              </w:rPr>
              <w:t xml:space="preserve">La </w:t>
            </w:r>
            <w:r w:rsidRPr="00FD299E">
              <w:rPr>
                <w:rFonts w:ascii="Century Gothic" w:hAnsi="Century Gothic"/>
                <w:bCs/>
                <w:sz w:val="20"/>
                <w:szCs w:val="20"/>
                <w:lang w:eastAsia="en-US"/>
              </w:rPr>
              <w:t xml:space="preserve">Comisión del Registro Federal de Electores aprueba presentar al Consejo General el </w:t>
            </w:r>
            <w:r w:rsidRPr="00FD299E">
              <w:rPr>
                <w:rStyle w:val="Hipervnculo"/>
                <w:rFonts w:ascii="Century Gothic" w:hAnsi="Century Gothic"/>
                <w:b w:val="0"/>
                <w:color w:val="auto"/>
                <w:sz w:val="20"/>
                <w:szCs w:val="20"/>
                <w:u w:val="none"/>
              </w:rPr>
              <w:t>Informe mensual de actividades del Comité Técnico Asesor de los Conteos Rápidos para los Procesos Electorales Federal y Locales 2020-2021, noviembre de 2020</w:t>
            </w:r>
            <w:r w:rsidRPr="00FD299E">
              <w:rPr>
                <w:rFonts w:ascii="Century Gothic" w:hAnsi="Century Gothic"/>
                <w:bCs/>
                <w:sz w:val="20"/>
                <w:szCs w:val="20"/>
                <w:lang w:eastAsia="en-US"/>
              </w:rPr>
              <w:t>.</w:t>
            </w:r>
          </w:p>
        </w:tc>
      </w:tr>
      <w:tr w:rsidR="00FD299E" w:rsidRPr="00F42107" w14:paraId="5653B6BE" w14:textId="77777777" w:rsidTr="00141496">
        <w:tc>
          <w:tcPr>
            <w:tcW w:w="1261" w:type="dxa"/>
            <w:hideMark/>
          </w:tcPr>
          <w:p w14:paraId="18CD8C68" w14:textId="77777777" w:rsidR="00FD299E" w:rsidRPr="00F42107" w:rsidRDefault="00FD299E" w:rsidP="00141496">
            <w:pPr>
              <w:spacing w:before="60" w:after="60"/>
              <w:rPr>
                <w:rFonts w:ascii="Century Gothic" w:hAnsi="Century Gothic"/>
                <w:b/>
                <w:bCs/>
                <w:color w:val="641E46"/>
                <w:sz w:val="18"/>
                <w:szCs w:val="18"/>
                <w:lang w:eastAsia="en-US"/>
              </w:rPr>
            </w:pPr>
            <w:r w:rsidRPr="00F42107">
              <w:rPr>
                <w:rFonts w:ascii="Century Gothic" w:hAnsi="Century Gothic"/>
                <w:b/>
                <w:bCs/>
                <w:color w:val="641E46"/>
                <w:sz w:val="18"/>
                <w:szCs w:val="18"/>
                <w:lang w:eastAsia="en-US"/>
              </w:rPr>
              <w:t>Sentido del</w:t>
            </w:r>
            <w:r>
              <w:rPr>
                <w:rFonts w:ascii="Century Gothic" w:hAnsi="Century Gothic"/>
                <w:b/>
                <w:bCs/>
                <w:color w:val="641E46"/>
                <w:sz w:val="18"/>
                <w:szCs w:val="18"/>
                <w:lang w:eastAsia="en-US"/>
              </w:rPr>
              <w:t xml:space="preserve"> </w:t>
            </w:r>
            <w:r w:rsidRPr="00F42107">
              <w:rPr>
                <w:rFonts w:ascii="Century Gothic" w:hAnsi="Century Gothic"/>
                <w:b/>
                <w:bCs/>
                <w:color w:val="641E46"/>
                <w:sz w:val="18"/>
                <w:szCs w:val="18"/>
                <w:lang w:eastAsia="en-US"/>
              </w:rPr>
              <w:t>voto</w:t>
            </w:r>
          </w:p>
        </w:tc>
        <w:tc>
          <w:tcPr>
            <w:tcW w:w="7577" w:type="dxa"/>
            <w:hideMark/>
          </w:tcPr>
          <w:p w14:paraId="20902E7A" w14:textId="77777777" w:rsidR="00FD299E" w:rsidRPr="00320B7C" w:rsidRDefault="00FD299E" w:rsidP="00141496">
            <w:pPr>
              <w:spacing w:before="60" w:after="60"/>
              <w:jc w:val="both"/>
              <w:rPr>
                <w:rFonts w:ascii="Century Gothic" w:hAnsi="Century Gothic"/>
                <w:bCs/>
                <w:sz w:val="20"/>
                <w:szCs w:val="20"/>
                <w:lang w:eastAsia="en-US"/>
              </w:rPr>
            </w:pPr>
            <w:r w:rsidRPr="00320B7C">
              <w:rPr>
                <w:rFonts w:ascii="Century Gothic" w:hAnsi="Century Gothic"/>
                <w:bCs/>
                <w:sz w:val="20"/>
                <w:szCs w:val="20"/>
                <w:lang w:eastAsia="en-US"/>
              </w:rPr>
              <w:t xml:space="preserve">Se aprobó por votación unánime de la Consejera Electoral Carla Astrid Humphrey Jordan, el Consejero Electoral Ciro Murayama Rendón, el Consejero Electoral Jaime Rivera Velázquez, el Consejero Electoral José Roberto Ruiz Saldaña, y el Consejero Electoral Uuc-kib Espadas Ancona, </w:t>
            </w:r>
            <w:proofErr w:type="gramStart"/>
            <w:r w:rsidRPr="00320B7C">
              <w:rPr>
                <w:rFonts w:ascii="Century Gothic" w:hAnsi="Century Gothic"/>
                <w:bCs/>
                <w:sz w:val="20"/>
                <w:szCs w:val="20"/>
                <w:lang w:eastAsia="en-US"/>
              </w:rPr>
              <w:t>Presidente</w:t>
            </w:r>
            <w:proofErr w:type="gramEnd"/>
            <w:r w:rsidRPr="00320B7C">
              <w:rPr>
                <w:rFonts w:ascii="Century Gothic" w:hAnsi="Century Gothic"/>
                <w:bCs/>
                <w:sz w:val="20"/>
                <w:szCs w:val="20"/>
                <w:lang w:eastAsia="en-US"/>
              </w:rPr>
              <w:t xml:space="preserve"> de la Comisión.</w:t>
            </w:r>
          </w:p>
        </w:tc>
      </w:tr>
    </w:tbl>
    <w:p w14:paraId="6496683E" w14:textId="35D0EFDF" w:rsidR="00FD299E" w:rsidRDefault="00FD299E" w:rsidP="00FD299E">
      <w:pPr>
        <w:jc w:val="both"/>
        <w:rPr>
          <w:rStyle w:val="Hipervnculo"/>
          <w:rFonts w:ascii="Century Gothic" w:hAnsi="Century Gothic"/>
          <w:b w:val="0"/>
          <w:color w:val="auto"/>
          <w:sz w:val="22"/>
          <w:szCs w:val="22"/>
          <w:u w:val="none"/>
        </w:rPr>
      </w:pPr>
    </w:p>
    <w:p w14:paraId="2B8F2078" w14:textId="77777777" w:rsidR="00FD299E" w:rsidRDefault="00FD299E" w:rsidP="00FD299E">
      <w:pPr>
        <w:jc w:val="both"/>
        <w:rPr>
          <w:rStyle w:val="Hipervnculo"/>
          <w:rFonts w:ascii="Century Gothic" w:hAnsi="Century Gothic"/>
          <w:b w:val="0"/>
          <w:color w:val="auto"/>
          <w:sz w:val="22"/>
          <w:szCs w:val="22"/>
          <w:u w:val="none"/>
        </w:rPr>
      </w:pPr>
    </w:p>
    <w:tbl>
      <w:tblPr>
        <w:tblStyle w:val="Tablaconcuadrcula"/>
        <w:tblW w:w="0" w:type="auto"/>
        <w:tblInd w:w="0" w:type="dxa"/>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ayout w:type="fixed"/>
        <w:tblLook w:val="04A0" w:firstRow="1" w:lastRow="0" w:firstColumn="1" w:lastColumn="0" w:noHBand="0" w:noVBand="1"/>
      </w:tblPr>
      <w:tblGrid>
        <w:gridCol w:w="1261"/>
        <w:gridCol w:w="7577"/>
      </w:tblGrid>
      <w:tr w:rsidR="00FD299E" w14:paraId="0E745E6F" w14:textId="77777777" w:rsidTr="00141496">
        <w:tc>
          <w:tcPr>
            <w:tcW w:w="1261" w:type="dxa"/>
            <w:tcBorders>
              <w:top w:val="single" w:sz="4" w:space="0" w:color="641E46"/>
              <w:left w:val="nil"/>
              <w:bottom w:val="single" w:sz="4" w:space="0" w:color="641E46"/>
              <w:right w:val="nil"/>
            </w:tcBorders>
            <w:hideMark/>
          </w:tcPr>
          <w:p w14:paraId="792A0ED4" w14:textId="77777777" w:rsidR="00FD299E" w:rsidRDefault="00FD299E" w:rsidP="00141496">
            <w:pPr>
              <w:spacing w:before="60" w:after="60"/>
              <w:rPr>
                <w:b/>
                <w:color w:val="641E46"/>
                <w:sz w:val="18"/>
                <w:szCs w:val="16"/>
                <w:lang w:eastAsia="en-US"/>
              </w:rPr>
            </w:pPr>
            <w:r>
              <w:lastRenderedPageBreak/>
              <w:br w:type="page"/>
            </w:r>
            <w:r>
              <w:rPr>
                <w:rFonts w:ascii="Century Gothic" w:hAnsi="Century Gothic"/>
                <w:b/>
                <w:bCs/>
                <w:color w:val="641E46"/>
                <w:sz w:val="18"/>
                <w:szCs w:val="16"/>
                <w:lang w:eastAsia="en-US"/>
              </w:rPr>
              <w:t>Acuerdo</w:t>
            </w:r>
          </w:p>
        </w:tc>
        <w:tc>
          <w:tcPr>
            <w:tcW w:w="7577" w:type="dxa"/>
            <w:tcBorders>
              <w:top w:val="single" w:sz="4" w:space="0" w:color="641E46"/>
              <w:left w:val="nil"/>
              <w:bottom w:val="single" w:sz="4" w:space="0" w:color="641E46"/>
              <w:right w:val="nil"/>
            </w:tcBorders>
            <w:hideMark/>
          </w:tcPr>
          <w:p w14:paraId="5D87C1F7" w14:textId="4511CA77" w:rsidR="00FD299E" w:rsidRPr="006636B8" w:rsidRDefault="00FD299E" w:rsidP="00141496">
            <w:pPr>
              <w:spacing w:before="60" w:after="60"/>
              <w:jc w:val="both"/>
              <w:rPr>
                <w:rFonts w:ascii="Century Gothic" w:hAnsi="Century Gothic"/>
                <w:b/>
                <w:bCs/>
                <w:color w:val="641E46"/>
                <w:sz w:val="22"/>
                <w:szCs w:val="22"/>
                <w:lang w:eastAsia="en-US"/>
              </w:rPr>
            </w:pPr>
            <w:r w:rsidRPr="006636B8">
              <w:rPr>
                <w:rFonts w:ascii="Century Gothic" w:hAnsi="Century Gothic"/>
                <w:b/>
                <w:bCs/>
                <w:color w:val="641E46"/>
                <w:sz w:val="22"/>
                <w:szCs w:val="22"/>
                <w:lang w:eastAsia="en-US"/>
              </w:rPr>
              <w:t>INE/CRFE</w:t>
            </w:r>
            <w:r>
              <w:rPr>
                <w:rFonts w:ascii="Century Gothic" w:hAnsi="Century Gothic"/>
                <w:b/>
                <w:bCs/>
                <w:color w:val="641E46"/>
                <w:sz w:val="22"/>
                <w:szCs w:val="22"/>
                <w:lang w:eastAsia="en-US"/>
              </w:rPr>
              <w:t>72</w:t>
            </w:r>
            <w:r w:rsidRPr="006636B8">
              <w:rPr>
                <w:rFonts w:ascii="Century Gothic" w:hAnsi="Century Gothic"/>
                <w:b/>
                <w:bCs/>
                <w:color w:val="641E46"/>
                <w:sz w:val="22"/>
                <w:szCs w:val="22"/>
                <w:lang w:eastAsia="en-US"/>
              </w:rPr>
              <w:t>/0</w:t>
            </w:r>
            <w:r>
              <w:rPr>
                <w:rFonts w:ascii="Century Gothic" w:hAnsi="Century Gothic"/>
                <w:b/>
                <w:bCs/>
                <w:color w:val="641E46"/>
                <w:sz w:val="22"/>
                <w:szCs w:val="22"/>
                <w:lang w:eastAsia="en-US"/>
              </w:rPr>
              <w:t>4SO</w:t>
            </w:r>
            <w:r w:rsidRPr="006636B8">
              <w:rPr>
                <w:rFonts w:ascii="Century Gothic" w:hAnsi="Century Gothic"/>
                <w:b/>
                <w:bCs/>
                <w:color w:val="641E46"/>
                <w:sz w:val="22"/>
                <w:szCs w:val="22"/>
                <w:lang w:eastAsia="en-US"/>
              </w:rPr>
              <w:t>/2020</w:t>
            </w:r>
          </w:p>
          <w:p w14:paraId="3C2910C0" w14:textId="1EB082F5" w:rsidR="00FD299E" w:rsidRPr="00F42107" w:rsidRDefault="00FD299E" w:rsidP="00141496">
            <w:pPr>
              <w:spacing w:before="60" w:after="60"/>
              <w:jc w:val="both"/>
              <w:rPr>
                <w:rFonts w:ascii="Century Gothic" w:hAnsi="Century Gothic"/>
                <w:bCs/>
                <w:sz w:val="20"/>
                <w:szCs w:val="20"/>
                <w:lang w:eastAsia="en-US"/>
              </w:rPr>
            </w:pPr>
            <w:r w:rsidRPr="00F42107">
              <w:rPr>
                <w:rFonts w:ascii="Century Gothic" w:hAnsi="Century Gothic"/>
                <w:bCs/>
                <w:sz w:val="20"/>
                <w:szCs w:val="20"/>
                <w:lang w:eastAsia="en-US"/>
              </w:rPr>
              <w:t xml:space="preserve">La Comisión del Registro Federal de Electores aprueba </w:t>
            </w:r>
            <w:r>
              <w:rPr>
                <w:rFonts w:ascii="Century Gothic" w:hAnsi="Century Gothic"/>
                <w:bCs/>
                <w:sz w:val="20"/>
                <w:szCs w:val="20"/>
                <w:lang w:eastAsia="en-US"/>
              </w:rPr>
              <w:t xml:space="preserve">presentar al Consejo </w:t>
            </w:r>
            <w:r w:rsidRPr="00FD299E">
              <w:rPr>
                <w:rFonts w:ascii="Century Gothic" w:hAnsi="Century Gothic"/>
                <w:bCs/>
                <w:sz w:val="20"/>
                <w:szCs w:val="20"/>
                <w:lang w:eastAsia="en-US"/>
              </w:rPr>
              <w:t>General el</w:t>
            </w:r>
            <w:r>
              <w:rPr>
                <w:rFonts w:ascii="Century Gothic" w:hAnsi="Century Gothic"/>
                <w:bCs/>
                <w:sz w:val="20"/>
                <w:szCs w:val="20"/>
                <w:lang w:eastAsia="en-US"/>
              </w:rPr>
              <w:t xml:space="preserve"> </w:t>
            </w:r>
            <w:r w:rsidRPr="00FD299E">
              <w:rPr>
                <w:rFonts w:ascii="Century Gothic" w:hAnsi="Century Gothic"/>
                <w:bCs/>
                <w:sz w:val="20"/>
                <w:szCs w:val="20"/>
              </w:rPr>
              <w:t>Informe Anual de Actividades de la Comisión del Registro Federal de Electores en el año 2020</w:t>
            </w:r>
            <w:r w:rsidRPr="00F42107">
              <w:rPr>
                <w:rFonts w:ascii="Century Gothic" w:hAnsi="Century Gothic"/>
                <w:bCs/>
                <w:sz w:val="20"/>
                <w:szCs w:val="20"/>
                <w:lang w:eastAsia="en-US"/>
              </w:rPr>
              <w:t>.</w:t>
            </w:r>
          </w:p>
        </w:tc>
      </w:tr>
      <w:tr w:rsidR="00FD299E" w:rsidRPr="00320B7C" w14:paraId="2FD2A31E" w14:textId="77777777" w:rsidTr="00141496">
        <w:tc>
          <w:tcPr>
            <w:tcW w:w="1261" w:type="dxa"/>
            <w:tcBorders>
              <w:top w:val="single" w:sz="4" w:space="0" w:color="641E46"/>
              <w:left w:val="nil"/>
              <w:bottom w:val="single" w:sz="4" w:space="0" w:color="641E46"/>
              <w:right w:val="nil"/>
            </w:tcBorders>
            <w:hideMark/>
          </w:tcPr>
          <w:p w14:paraId="21578325" w14:textId="77777777" w:rsidR="00FD299E" w:rsidRPr="00320B7C" w:rsidRDefault="00FD299E" w:rsidP="00141496">
            <w:pPr>
              <w:spacing w:before="60" w:after="60"/>
              <w:rPr>
                <w:rFonts w:ascii="Century Gothic" w:hAnsi="Century Gothic"/>
                <w:b/>
                <w:bCs/>
                <w:color w:val="641E46"/>
                <w:sz w:val="18"/>
                <w:szCs w:val="16"/>
                <w:lang w:eastAsia="en-US"/>
              </w:rPr>
            </w:pPr>
            <w:r w:rsidRPr="00320B7C">
              <w:rPr>
                <w:rFonts w:ascii="Century Gothic" w:hAnsi="Century Gothic"/>
                <w:b/>
                <w:bCs/>
                <w:color w:val="641E46"/>
                <w:sz w:val="18"/>
                <w:szCs w:val="16"/>
                <w:lang w:eastAsia="en-US"/>
              </w:rPr>
              <w:t>Sentido del voto</w:t>
            </w:r>
          </w:p>
        </w:tc>
        <w:tc>
          <w:tcPr>
            <w:tcW w:w="7577" w:type="dxa"/>
            <w:tcBorders>
              <w:top w:val="single" w:sz="4" w:space="0" w:color="641E46"/>
              <w:left w:val="nil"/>
              <w:bottom w:val="single" w:sz="4" w:space="0" w:color="641E46"/>
              <w:right w:val="nil"/>
            </w:tcBorders>
            <w:hideMark/>
          </w:tcPr>
          <w:p w14:paraId="354EEC79" w14:textId="77777777" w:rsidR="00FD299E" w:rsidRPr="00320B7C" w:rsidRDefault="00FD299E" w:rsidP="00141496">
            <w:pPr>
              <w:spacing w:before="60" w:after="60"/>
              <w:jc w:val="both"/>
              <w:rPr>
                <w:rFonts w:ascii="Century Gothic" w:hAnsi="Century Gothic"/>
                <w:bCs/>
                <w:sz w:val="20"/>
                <w:szCs w:val="20"/>
                <w:lang w:eastAsia="en-US"/>
              </w:rPr>
            </w:pPr>
            <w:r w:rsidRPr="00320B7C">
              <w:rPr>
                <w:rFonts w:ascii="Century Gothic" w:hAnsi="Century Gothic"/>
                <w:bCs/>
                <w:sz w:val="20"/>
                <w:szCs w:val="20"/>
                <w:lang w:eastAsia="en-US"/>
              </w:rPr>
              <w:t xml:space="preserve">Se aprobó por votación unánime de la Consejera Electoral Carla Astrid Humphrey Jordan, el Consejero Electoral Ciro Murayama Rendón, el Consejero Electoral Jaime Rivera Velázquez, el Consejero Electoral José Roberto Ruiz Saldaña, y el Consejero Electoral Uuc-kib Espadas Ancona, </w:t>
            </w:r>
            <w:proofErr w:type="gramStart"/>
            <w:r w:rsidRPr="00320B7C">
              <w:rPr>
                <w:rFonts w:ascii="Century Gothic" w:hAnsi="Century Gothic"/>
                <w:bCs/>
                <w:sz w:val="20"/>
                <w:szCs w:val="20"/>
                <w:lang w:eastAsia="en-US"/>
              </w:rPr>
              <w:t>Presidente</w:t>
            </w:r>
            <w:proofErr w:type="gramEnd"/>
            <w:r w:rsidRPr="00320B7C">
              <w:rPr>
                <w:rFonts w:ascii="Century Gothic" w:hAnsi="Century Gothic"/>
                <w:bCs/>
                <w:sz w:val="20"/>
                <w:szCs w:val="20"/>
                <w:lang w:eastAsia="en-US"/>
              </w:rPr>
              <w:t xml:space="preserve"> de la Comisión.</w:t>
            </w:r>
          </w:p>
        </w:tc>
      </w:tr>
    </w:tbl>
    <w:p w14:paraId="3EC8827A" w14:textId="77777777" w:rsidR="00FD299E" w:rsidRPr="00320B7C" w:rsidRDefault="00FD299E" w:rsidP="00FD299E"/>
    <w:p w14:paraId="2D424E39" w14:textId="77777777" w:rsidR="00FD299E" w:rsidRPr="00320B7C" w:rsidRDefault="00FD299E" w:rsidP="00FD299E">
      <w:pPr>
        <w:jc w:val="both"/>
        <w:rPr>
          <w:rStyle w:val="Hipervnculo"/>
          <w:rFonts w:ascii="Century Gothic" w:hAnsi="Century Gothic"/>
          <w:b w:val="0"/>
          <w:color w:val="auto"/>
          <w:sz w:val="22"/>
          <w:szCs w:val="22"/>
          <w:u w:val="none"/>
        </w:rPr>
      </w:pPr>
    </w:p>
    <w:tbl>
      <w:tblPr>
        <w:tblStyle w:val="Tablaconcuadrcula"/>
        <w:tblW w:w="0" w:type="auto"/>
        <w:tblInd w:w="0" w:type="dxa"/>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ayout w:type="fixed"/>
        <w:tblLook w:val="04A0" w:firstRow="1" w:lastRow="0" w:firstColumn="1" w:lastColumn="0" w:noHBand="0" w:noVBand="1"/>
      </w:tblPr>
      <w:tblGrid>
        <w:gridCol w:w="1261"/>
        <w:gridCol w:w="7577"/>
      </w:tblGrid>
      <w:tr w:rsidR="00FD299E" w:rsidRPr="00320B7C" w14:paraId="67599089" w14:textId="77777777" w:rsidTr="00141496">
        <w:tc>
          <w:tcPr>
            <w:tcW w:w="1261" w:type="dxa"/>
            <w:hideMark/>
          </w:tcPr>
          <w:p w14:paraId="63BFBA9E" w14:textId="77777777" w:rsidR="00FD299E" w:rsidRPr="00320B7C" w:rsidRDefault="00FD299E" w:rsidP="00141496">
            <w:pPr>
              <w:spacing w:before="60" w:after="60"/>
              <w:rPr>
                <w:b/>
                <w:color w:val="641E46"/>
                <w:sz w:val="18"/>
                <w:szCs w:val="18"/>
                <w:lang w:eastAsia="en-US"/>
              </w:rPr>
            </w:pPr>
            <w:r w:rsidRPr="00320B7C">
              <w:rPr>
                <w:rFonts w:ascii="Century Gothic" w:hAnsi="Century Gothic"/>
                <w:b/>
                <w:bCs/>
                <w:color w:val="641E46"/>
                <w:sz w:val="18"/>
                <w:szCs w:val="18"/>
                <w:lang w:eastAsia="en-US"/>
              </w:rPr>
              <w:t>Acuerdo</w:t>
            </w:r>
          </w:p>
        </w:tc>
        <w:tc>
          <w:tcPr>
            <w:tcW w:w="7577" w:type="dxa"/>
            <w:hideMark/>
          </w:tcPr>
          <w:p w14:paraId="4D673E67" w14:textId="5C753010" w:rsidR="00FD299E" w:rsidRPr="00320B7C" w:rsidRDefault="00FD299E" w:rsidP="00141496">
            <w:pPr>
              <w:spacing w:before="60" w:after="60"/>
              <w:jc w:val="both"/>
              <w:rPr>
                <w:rFonts w:ascii="Century Gothic" w:hAnsi="Century Gothic"/>
                <w:b/>
                <w:bCs/>
                <w:color w:val="641E46"/>
                <w:sz w:val="22"/>
                <w:szCs w:val="22"/>
                <w:lang w:eastAsia="en-US"/>
              </w:rPr>
            </w:pPr>
            <w:r w:rsidRPr="00320B7C">
              <w:rPr>
                <w:rFonts w:ascii="Century Gothic" w:hAnsi="Century Gothic"/>
                <w:b/>
                <w:bCs/>
                <w:color w:val="641E46"/>
                <w:sz w:val="22"/>
                <w:szCs w:val="22"/>
                <w:lang w:eastAsia="en-US"/>
              </w:rPr>
              <w:t>INE/CRFE73/04SO/2020</w:t>
            </w:r>
          </w:p>
          <w:p w14:paraId="0CD1CAB1" w14:textId="7337754E" w:rsidR="00FD299E" w:rsidRPr="00320B7C" w:rsidRDefault="00FD299E" w:rsidP="00141496">
            <w:pPr>
              <w:spacing w:before="60" w:after="60"/>
              <w:jc w:val="both"/>
              <w:rPr>
                <w:rFonts w:ascii="Century Gothic" w:hAnsi="Century Gothic"/>
                <w:bCs/>
                <w:sz w:val="20"/>
                <w:szCs w:val="20"/>
                <w:lang w:eastAsia="en-US"/>
              </w:rPr>
            </w:pPr>
            <w:r w:rsidRPr="00320B7C">
              <w:rPr>
                <w:rFonts w:ascii="Century Gothic" w:hAnsi="Century Gothic"/>
                <w:bCs/>
                <w:sz w:val="20"/>
                <w:szCs w:val="20"/>
                <w:lang w:eastAsia="en-US"/>
              </w:rPr>
              <w:t xml:space="preserve">La Comisión del Registro Federal de Electores aprueba </w:t>
            </w:r>
            <w:r w:rsidR="00320B7C" w:rsidRPr="00320B7C">
              <w:rPr>
                <w:rFonts w:ascii="Century Gothic" w:hAnsi="Century Gothic"/>
                <w:bCs/>
                <w:sz w:val="20"/>
                <w:szCs w:val="20"/>
                <w:lang w:eastAsia="en-US"/>
              </w:rPr>
              <w:t>el Programa Anual de Trabajo de la Comisión para el año 2021</w:t>
            </w:r>
            <w:r w:rsidR="00320B7C">
              <w:rPr>
                <w:rFonts w:ascii="Century Gothic" w:hAnsi="Century Gothic"/>
                <w:bCs/>
                <w:sz w:val="20"/>
                <w:szCs w:val="20"/>
                <w:lang w:eastAsia="en-US"/>
              </w:rPr>
              <w:t xml:space="preserve">, así como </w:t>
            </w:r>
            <w:r w:rsidRPr="00320B7C">
              <w:rPr>
                <w:rFonts w:ascii="Century Gothic" w:hAnsi="Century Gothic"/>
                <w:bCs/>
                <w:sz w:val="20"/>
                <w:szCs w:val="20"/>
                <w:lang w:eastAsia="en-US"/>
              </w:rPr>
              <w:t>someter</w:t>
            </w:r>
            <w:r w:rsidR="00320B7C">
              <w:rPr>
                <w:rFonts w:ascii="Century Gothic" w:hAnsi="Century Gothic"/>
                <w:bCs/>
                <w:sz w:val="20"/>
                <w:szCs w:val="20"/>
                <w:lang w:eastAsia="en-US"/>
              </w:rPr>
              <w:t>lo</w:t>
            </w:r>
            <w:r w:rsidRPr="00320B7C">
              <w:rPr>
                <w:rFonts w:ascii="Century Gothic" w:hAnsi="Century Gothic"/>
                <w:bCs/>
                <w:sz w:val="20"/>
                <w:szCs w:val="20"/>
                <w:lang w:eastAsia="en-US"/>
              </w:rPr>
              <w:t xml:space="preserve"> a la consideración del Consejo General.</w:t>
            </w:r>
          </w:p>
        </w:tc>
      </w:tr>
      <w:tr w:rsidR="00FD299E" w:rsidRPr="00F42107" w14:paraId="26EEC026" w14:textId="77777777" w:rsidTr="00141496">
        <w:tc>
          <w:tcPr>
            <w:tcW w:w="1261" w:type="dxa"/>
            <w:hideMark/>
          </w:tcPr>
          <w:p w14:paraId="720AC65C" w14:textId="77777777" w:rsidR="00FD299E" w:rsidRPr="00320B7C" w:rsidRDefault="00FD299E" w:rsidP="00141496">
            <w:pPr>
              <w:spacing w:before="60" w:after="60"/>
              <w:rPr>
                <w:rFonts w:ascii="Century Gothic" w:hAnsi="Century Gothic"/>
                <w:b/>
                <w:bCs/>
                <w:color w:val="641E46"/>
                <w:sz w:val="18"/>
                <w:szCs w:val="18"/>
                <w:lang w:eastAsia="en-US"/>
              </w:rPr>
            </w:pPr>
            <w:r w:rsidRPr="00320B7C">
              <w:rPr>
                <w:rFonts w:ascii="Century Gothic" w:hAnsi="Century Gothic"/>
                <w:b/>
                <w:bCs/>
                <w:color w:val="641E46"/>
                <w:sz w:val="18"/>
                <w:szCs w:val="18"/>
                <w:lang w:eastAsia="en-US"/>
              </w:rPr>
              <w:t>Sentido del voto</w:t>
            </w:r>
          </w:p>
        </w:tc>
        <w:tc>
          <w:tcPr>
            <w:tcW w:w="7577" w:type="dxa"/>
            <w:hideMark/>
          </w:tcPr>
          <w:p w14:paraId="2268BB86" w14:textId="77777777" w:rsidR="00FD299E" w:rsidRPr="00320B7C" w:rsidRDefault="00FD299E" w:rsidP="00141496">
            <w:pPr>
              <w:spacing w:before="60" w:after="60"/>
              <w:jc w:val="both"/>
              <w:rPr>
                <w:rFonts w:ascii="Century Gothic" w:hAnsi="Century Gothic"/>
                <w:bCs/>
                <w:sz w:val="20"/>
                <w:szCs w:val="20"/>
                <w:lang w:eastAsia="en-US"/>
              </w:rPr>
            </w:pPr>
            <w:r w:rsidRPr="00320B7C">
              <w:rPr>
                <w:rFonts w:ascii="Century Gothic" w:hAnsi="Century Gothic"/>
                <w:bCs/>
                <w:sz w:val="20"/>
                <w:szCs w:val="20"/>
                <w:lang w:eastAsia="en-US"/>
              </w:rPr>
              <w:t>Se aprobó por votación unánime de la Consejera Electoral Carla Astrid Humphrey Jordan, el Consejero Electoral Ciro Murayama Rendón, el Consejero Electoral Ja</w:t>
            </w:r>
            <w:bookmarkStart w:id="0" w:name="_GoBack"/>
            <w:bookmarkEnd w:id="0"/>
            <w:r w:rsidRPr="00320B7C">
              <w:rPr>
                <w:rFonts w:ascii="Century Gothic" w:hAnsi="Century Gothic"/>
                <w:bCs/>
                <w:sz w:val="20"/>
                <w:szCs w:val="20"/>
                <w:lang w:eastAsia="en-US"/>
              </w:rPr>
              <w:t xml:space="preserve">ime Rivera Velázquez, el Consejero Electoral José Roberto Ruiz Saldaña, y el Consejero Electoral Uuc-kib Espadas Ancona, </w:t>
            </w:r>
            <w:proofErr w:type="gramStart"/>
            <w:r w:rsidRPr="00320B7C">
              <w:rPr>
                <w:rFonts w:ascii="Century Gothic" w:hAnsi="Century Gothic"/>
                <w:bCs/>
                <w:sz w:val="20"/>
                <w:szCs w:val="20"/>
                <w:lang w:eastAsia="en-US"/>
              </w:rPr>
              <w:t>Presidente</w:t>
            </w:r>
            <w:proofErr w:type="gramEnd"/>
            <w:r w:rsidRPr="00320B7C">
              <w:rPr>
                <w:rFonts w:ascii="Century Gothic" w:hAnsi="Century Gothic"/>
                <w:bCs/>
                <w:sz w:val="20"/>
                <w:szCs w:val="20"/>
                <w:lang w:eastAsia="en-US"/>
              </w:rPr>
              <w:t xml:space="preserve"> de la Comisión.</w:t>
            </w:r>
          </w:p>
        </w:tc>
      </w:tr>
    </w:tbl>
    <w:p w14:paraId="12481454" w14:textId="77777777" w:rsidR="00FD299E" w:rsidRDefault="00FD299E" w:rsidP="00FD299E"/>
    <w:p w14:paraId="72408AB1" w14:textId="77777777" w:rsidR="00FD299E" w:rsidRPr="00B53C6F" w:rsidRDefault="00FD299E" w:rsidP="00FD299E">
      <w:pPr>
        <w:jc w:val="both"/>
        <w:rPr>
          <w:rStyle w:val="Hipervnculo"/>
          <w:rFonts w:ascii="Century Gothic" w:hAnsi="Century Gothic"/>
          <w:b w:val="0"/>
          <w:color w:val="auto"/>
          <w:sz w:val="22"/>
          <w:szCs w:val="22"/>
          <w:u w:val="none"/>
        </w:rPr>
      </w:pPr>
    </w:p>
    <w:p w14:paraId="3FE3246F" w14:textId="77777777" w:rsidR="00FD299E" w:rsidRPr="00FD299E" w:rsidRDefault="00FD299E" w:rsidP="00FD299E">
      <w:pPr>
        <w:jc w:val="both"/>
        <w:rPr>
          <w:rStyle w:val="Hipervnculo"/>
          <w:rFonts w:ascii="Century Gothic" w:hAnsi="Century Gothic"/>
          <w:b w:val="0"/>
          <w:color w:val="auto"/>
          <w:sz w:val="22"/>
          <w:szCs w:val="22"/>
          <w:u w:val="none"/>
        </w:rPr>
      </w:pPr>
    </w:p>
    <w:sectPr w:rsidR="00FD299E" w:rsidRPr="00FD299E" w:rsidSect="003D0563">
      <w:headerReference w:type="default" r:id="rId9"/>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25E9A" w14:textId="77777777" w:rsidR="00DD2091" w:rsidRDefault="00DD2091" w:rsidP="00FD4B16">
      <w:r>
        <w:separator/>
      </w:r>
    </w:p>
  </w:endnote>
  <w:endnote w:type="continuationSeparator" w:id="0">
    <w:p w14:paraId="23B811EF" w14:textId="77777777" w:rsidR="00DD2091" w:rsidRDefault="00DD2091" w:rsidP="00FD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AD60" w14:textId="77777777" w:rsidR="00DD2091" w:rsidRDefault="00DD2091" w:rsidP="00FD4B16">
      <w:r>
        <w:separator/>
      </w:r>
    </w:p>
  </w:footnote>
  <w:footnote w:type="continuationSeparator" w:id="0">
    <w:p w14:paraId="5017A614" w14:textId="77777777" w:rsidR="00DD2091" w:rsidRDefault="00DD2091" w:rsidP="00FD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55C9" w14:textId="77777777" w:rsidR="00C66BC6" w:rsidRDefault="00C66BC6" w:rsidP="003D0563">
    <w:pPr>
      <w:pStyle w:val="Encabezado"/>
      <w:jc w:val="center"/>
    </w:pPr>
    <w:r>
      <w:rPr>
        <w:b/>
        <w:noProof/>
      </w:rPr>
      <w:drawing>
        <wp:inline distT="0" distB="0" distL="0" distR="0" wp14:anchorId="29A03098" wp14:editId="58CB1E3F">
          <wp:extent cx="1909445" cy="63627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ta_color2.jpg"/>
                  <pic:cNvPicPr/>
                </pic:nvPicPr>
                <pic:blipFill>
                  <a:blip r:embed="rId1">
                    <a:extLst>
                      <a:ext uri="{28A0092B-C50C-407E-A947-70E740481C1C}">
                        <a14:useLocalDpi xmlns:a14="http://schemas.microsoft.com/office/drawing/2010/main" val="0"/>
                      </a:ext>
                    </a:extLst>
                  </a:blip>
                  <a:stretch>
                    <a:fillRect/>
                  </a:stretch>
                </pic:blipFill>
                <pic:spPr>
                  <a:xfrm>
                    <a:off x="0" y="0"/>
                    <a:ext cx="1909445" cy="636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997"/>
    <w:multiLevelType w:val="multilevel"/>
    <w:tmpl w:val="676AD4D6"/>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4B426B4"/>
    <w:multiLevelType w:val="multilevel"/>
    <w:tmpl w:val="14986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1F16C7"/>
    <w:multiLevelType w:val="multilevel"/>
    <w:tmpl w:val="1DE09A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B862EB"/>
    <w:multiLevelType w:val="multilevel"/>
    <w:tmpl w:val="2F0408B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389F5FCB"/>
    <w:multiLevelType w:val="multilevel"/>
    <w:tmpl w:val="21D68A70"/>
    <w:lvl w:ilvl="0">
      <w:start w:val="1"/>
      <w:numFmt w:val="decimal"/>
      <w:lvlText w:val="%1."/>
      <w:lvlJc w:val="left"/>
      <w:pPr>
        <w:ind w:left="360" w:hanging="360"/>
      </w:pPr>
      <w:rPr>
        <w:rFonts w:ascii="Century Gothic" w:hAnsi="Century Gothic" w:hint="default"/>
        <w:b w:val="0"/>
        <w:color w:val="641E46"/>
        <w:sz w:val="16"/>
        <w:szCs w:val="16"/>
      </w:rPr>
    </w:lvl>
    <w:lvl w:ilvl="1">
      <w:start w:val="1"/>
      <w:numFmt w:val="decimal"/>
      <w:lvlText w:val="%1.%2."/>
      <w:lvlJc w:val="left"/>
      <w:pPr>
        <w:ind w:left="792" w:hanging="432"/>
      </w:pPr>
      <w:rPr>
        <w:rFonts w:hint="default"/>
        <w:color w:val="641E46"/>
        <w:sz w:val="16"/>
        <w:szCs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AA4221"/>
    <w:multiLevelType w:val="hybridMultilevel"/>
    <w:tmpl w:val="5EECD918"/>
    <w:lvl w:ilvl="0" w:tplc="2DBE3EC6">
      <w:start w:val="1"/>
      <w:numFmt w:val="bullet"/>
      <w:lvlText w:val=""/>
      <w:lvlJc w:val="left"/>
      <w:pPr>
        <w:ind w:left="720" w:hanging="360"/>
      </w:pPr>
      <w:rPr>
        <w:rFonts w:ascii="Symbol" w:hAnsi="Symbol" w:hint="default"/>
        <w:color w:val="641E4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836377"/>
    <w:multiLevelType w:val="multilevel"/>
    <w:tmpl w:val="56848440"/>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5463494"/>
    <w:multiLevelType w:val="hybridMultilevel"/>
    <w:tmpl w:val="4148CCA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7F4F7B"/>
    <w:multiLevelType w:val="multilevel"/>
    <w:tmpl w:val="C4F8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14D6D"/>
    <w:multiLevelType w:val="multilevel"/>
    <w:tmpl w:val="14986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8"/>
  </w:num>
  <w:num w:numId="5">
    <w:abstractNumId w:val="7"/>
  </w:num>
  <w:num w:numId="6">
    <w:abstractNumId w:val="2"/>
  </w:num>
  <w:num w:numId="7">
    <w:abstractNumId w:val="3"/>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DA"/>
    <w:rsid w:val="0000159E"/>
    <w:rsid w:val="000025E1"/>
    <w:rsid w:val="0000270F"/>
    <w:rsid w:val="00003F7E"/>
    <w:rsid w:val="0000449F"/>
    <w:rsid w:val="00005797"/>
    <w:rsid w:val="00011462"/>
    <w:rsid w:val="000124D5"/>
    <w:rsid w:val="000169BB"/>
    <w:rsid w:val="00020026"/>
    <w:rsid w:val="0002102E"/>
    <w:rsid w:val="00023258"/>
    <w:rsid w:val="00030131"/>
    <w:rsid w:val="00034BA3"/>
    <w:rsid w:val="000367E6"/>
    <w:rsid w:val="00041E01"/>
    <w:rsid w:val="00043B6A"/>
    <w:rsid w:val="00053709"/>
    <w:rsid w:val="00054819"/>
    <w:rsid w:val="0006223D"/>
    <w:rsid w:val="00065E88"/>
    <w:rsid w:val="0007189B"/>
    <w:rsid w:val="000754C6"/>
    <w:rsid w:val="000806C6"/>
    <w:rsid w:val="00086DC0"/>
    <w:rsid w:val="00095F89"/>
    <w:rsid w:val="00096DAD"/>
    <w:rsid w:val="000A3226"/>
    <w:rsid w:val="000A4A03"/>
    <w:rsid w:val="000A676F"/>
    <w:rsid w:val="000B070D"/>
    <w:rsid w:val="000C0C2B"/>
    <w:rsid w:val="000C1C60"/>
    <w:rsid w:val="000C4247"/>
    <w:rsid w:val="000C5AFD"/>
    <w:rsid w:val="000C5E05"/>
    <w:rsid w:val="000C7C22"/>
    <w:rsid w:val="000D044F"/>
    <w:rsid w:val="000D274B"/>
    <w:rsid w:val="000D2A4E"/>
    <w:rsid w:val="000D3581"/>
    <w:rsid w:val="000D4308"/>
    <w:rsid w:val="000D52B7"/>
    <w:rsid w:val="000D616B"/>
    <w:rsid w:val="000D6347"/>
    <w:rsid w:val="000D6781"/>
    <w:rsid w:val="000D68AA"/>
    <w:rsid w:val="000E0FED"/>
    <w:rsid w:val="000E1E65"/>
    <w:rsid w:val="000E27CF"/>
    <w:rsid w:val="000E2EA5"/>
    <w:rsid w:val="000E3014"/>
    <w:rsid w:val="000E5099"/>
    <w:rsid w:val="000E7AE8"/>
    <w:rsid w:val="000F1048"/>
    <w:rsid w:val="000F6FBB"/>
    <w:rsid w:val="000F768F"/>
    <w:rsid w:val="0010267C"/>
    <w:rsid w:val="00102876"/>
    <w:rsid w:val="00104FAC"/>
    <w:rsid w:val="00105147"/>
    <w:rsid w:val="00105CA4"/>
    <w:rsid w:val="001068F8"/>
    <w:rsid w:val="00114328"/>
    <w:rsid w:val="00116AC1"/>
    <w:rsid w:val="001170E8"/>
    <w:rsid w:val="001230F7"/>
    <w:rsid w:val="00126C25"/>
    <w:rsid w:val="00126F64"/>
    <w:rsid w:val="00132133"/>
    <w:rsid w:val="001336C8"/>
    <w:rsid w:val="0013433E"/>
    <w:rsid w:val="00135B07"/>
    <w:rsid w:val="00143211"/>
    <w:rsid w:val="00151EDA"/>
    <w:rsid w:val="00156604"/>
    <w:rsid w:val="00162414"/>
    <w:rsid w:val="00173AC5"/>
    <w:rsid w:val="00180B5C"/>
    <w:rsid w:val="00181A97"/>
    <w:rsid w:val="001835A6"/>
    <w:rsid w:val="0018405A"/>
    <w:rsid w:val="00186516"/>
    <w:rsid w:val="001869E9"/>
    <w:rsid w:val="0019400F"/>
    <w:rsid w:val="00194289"/>
    <w:rsid w:val="001961A4"/>
    <w:rsid w:val="001977B7"/>
    <w:rsid w:val="001A37D3"/>
    <w:rsid w:val="001A59DE"/>
    <w:rsid w:val="001A71CF"/>
    <w:rsid w:val="001B1C18"/>
    <w:rsid w:val="001B2A1F"/>
    <w:rsid w:val="001B34CC"/>
    <w:rsid w:val="001B7FD2"/>
    <w:rsid w:val="001C520C"/>
    <w:rsid w:val="001D6368"/>
    <w:rsid w:val="001E45DF"/>
    <w:rsid w:val="001E5704"/>
    <w:rsid w:val="001F1342"/>
    <w:rsid w:val="001F136A"/>
    <w:rsid w:val="001F4044"/>
    <w:rsid w:val="001F54D3"/>
    <w:rsid w:val="001F63CE"/>
    <w:rsid w:val="001F70CE"/>
    <w:rsid w:val="00200B4C"/>
    <w:rsid w:val="00200D24"/>
    <w:rsid w:val="00201623"/>
    <w:rsid w:val="00201C34"/>
    <w:rsid w:val="00202686"/>
    <w:rsid w:val="002033B3"/>
    <w:rsid w:val="0020493B"/>
    <w:rsid w:val="00206C0E"/>
    <w:rsid w:val="00214B30"/>
    <w:rsid w:val="00214E17"/>
    <w:rsid w:val="00216C3F"/>
    <w:rsid w:val="002178E6"/>
    <w:rsid w:val="00224652"/>
    <w:rsid w:val="0023069F"/>
    <w:rsid w:val="0023333C"/>
    <w:rsid w:val="00235173"/>
    <w:rsid w:val="00236114"/>
    <w:rsid w:val="0024432C"/>
    <w:rsid w:val="00245FE0"/>
    <w:rsid w:val="00247F2D"/>
    <w:rsid w:val="00250E7E"/>
    <w:rsid w:val="00251C55"/>
    <w:rsid w:val="00261401"/>
    <w:rsid w:val="002631D3"/>
    <w:rsid w:val="00263919"/>
    <w:rsid w:val="0026426B"/>
    <w:rsid w:val="00265D3C"/>
    <w:rsid w:val="00277EA4"/>
    <w:rsid w:val="002803D1"/>
    <w:rsid w:val="00287F20"/>
    <w:rsid w:val="0029549B"/>
    <w:rsid w:val="00297095"/>
    <w:rsid w:val="002A19EE"/>
    <w:rsid w:val="002A25C7"/>
    <w:rsid w:val="002A3DFA"/>
    <w:rsid w:val="002A4652"/>
    <w:rsid w:val="002B7C06"/>
    <w:rsid w:val="002C1C3A"/>
    <w:rsid w:val="002C3686"/>
    <w:rsid w:val="002C5C72"/>
    <w:rsid w:val="002C6A22"/>
    <w:rsid w:val="002C7F1B"/>
    <w:rsid w:val="002E2736"/>
    <w:rsid w:val="002E5D0F"/>
    <w:rsid w:val="00300FC0"/>
    <w:rsid w:val="003024A5"/>
    <w:rsid w:val="00312FE5"/>
    <w:rsid w:val="0031518B"/>
    <w:rsid w:val="003159B0"/>
    <w:rsid w:val="00317E59"/>
    <w:rsid w:val="00320B7C"/>
    <w:rsid w:val="00323FC0"/>
    <w:rsid w:val="003337EF"/>
    <w:rsid w:val="003369E9"/>
    <w:rsid w:val="00337450"/>
    <w:rsid w:val="00342D11"/>
    <w:rsid w:val="0034401D"/>
    <w:rsid w:val="00346A5D"/>
    <w:rsid w:val="0035047E"/>
    <w:rsid w:val="003511B9"/>
    <w:rsid w:val="00354571"/>
    <w:rsid w:val="00356706"/>
    <w:rsid w:val="00361A06"/>
    <w:rsid w:val="0036482E"/>
    <w:rsid w:val="00366E42"/>
    <w:rsid w:val="0036757C"/>
    <w:rsid w:val="00367586"/>
    <w:rsid w:val="00371218"/>
    <w:rsid w:val="00380C97"/>
    <w:rsid w:val="00382ECB"/>
    <w:rsid w:val="00392068"/>
    <w:rsid w:val="0039400D"/>
    <w:rsid w:val="003A0194"/>
    <w:rsid w:val="003A0253"/>
    <w:rsid w:val="003A15D2"/>
    <w:rsid w:val="003A177A"/>
    <w:rsid w:val="003A191B"/>
    <w:rsid w:val="003A5F36"/>
    <w:rsid w:val="003A7F90"/>
    <w:rsid w:val="003B609B"/>
    <w:rsid w:val="003B6A33"/>
    <w:rsid w:val="003C0090"/>
    <w:rsid w:val="003C30D7"/>
    <w:rsid w:val="003D0563"/>
    <w:rsid w:val="003D0B69"/>
    <w:rsid w:val="003D2585"/>
    <w:rsid w:val="003E5920"/>
    <w:rsid w:val="003F046F"/>
    <w:rsid w:val="003F13C8"/>
    <w:rsid w:val="004003FD"/>
    <w:rsid w:val="004004A3"/>
    <w:rsid w:val="00401BBF"/>
    <w:rsid w:val="00402AC6"/>
    <w:rsid w:val="00402C00"/>
    <w:rsid w:val="004032A5"/>
    <w:rsid w:val="00403777"/>
    <w:rsid w:val="0041316C"/>
    <w:rsid w:val="00414F7B"/>
    <w:rsid w:val="00415ADB"/>
    <w:rsid w:val="00421324"/>
    <w:rsid w:val="00421730"/>
    <w:rsid w:val="004244DC"/>
    <w:rsid w:val="004279FF"/>
    <w:rsid w:val="00432D7B"/>
    <w:rsid w:val="004379F1"/>
    <w:rsid w:val="00443671"/>
    <w:rsid w:val="004452E1"/>
    <w:rsid w:val="00445D4C"/>
    <w:rsid w:val="004477FD"/>
    <w:rsid w:val="004548A8"/>
    <w:rsid w:val="00456058"/>
    <w:rsid w:val="00456CD3"/>
    <w:rsid w:val="00457CD8"/>
    <w:rsid w:val="0046084C"/>
    <w:rsid w:val="00460900"/>
    <w:rsid w:val="0046168C"/>
    <w:rsid w:val="004639EA"/>
    <w:rsid w:val="00463FC5"/>
    <w:rsid w:val="00465CA0"/>
    <w:rsid w:val="00465DCA"/>
    <w:rsid w:val="004711AF"/>
    <w:rsid w:val="004715D1"/>
    <w:rsid w:val="00472733"/>
    <w:rsid w:val="00473739"/>
    <w:rsid w:val="00473EEB"/>
    <w:rsid w:val="00476AE1"/>
    <w:rsid w:val="00476C1C"/>
    <w:rsid w:val="00477B85"/>
    <w:rsid w:val="00480673"/>
    <w:rsid w:val="0048183E"/>
    <w:rsid w:val="00482199"/>
    <w:rsid w:val="0048401B"/>
    <w:rsid w:val="00485724"/>
    <w:rsid w:val="0049001B"/>
    <w:rsid w:val="00492CD5"/>
    <w:rsid w:val="00493B98"/>
    <w:rsid w:val="00493E03"/>
    <w:rsid w:val="00496129"/>
    <w:rsid w:val="004A1194"/>
    <w:rsid w:val="004A1BA4"/>
    <w:rsid w:val="004A2410"/>
    <w:rsid w:val="004A462D"/>
    <w:rsid w:val="004A5638"/>
    <w:rsid w:val="004A7B7D"/>
    <w:rsid w:val="004B312B"/>
    <w:rsid w:val="004B318E"/>
    <w:rsid w:val="004B5CBD"/>
    <w:rsid w:val="004C29BC"/>
    <w:rsid w:val="004D0A54"/>
    <w:rsid w:val="004D73E9"/>
    <w:rsid w:val="004E1D6B"/>
    <w:rsid w:val="004E2E43"/>
    <w:rsid w:val="004E4A91"/>
    <w:rsid w:val="004E6906"/>
    <w:rsid w:val="004F0D63"/>
    <w:rsid w:val="004F1044"/>
    <w:rsid w:val="004F19D4"/>
    <w:rsid w:val="004F2F24"/>
    <w:rsid w:val="004F399B"/>
    <w:rsid w:val="004F63B2"/>
    <w:rsid w:val="0050448F"/>
    <w:rsid w:val="00507C63"/>
    <w:rsid w:val="0051258E"/>
    <w:rsid w:val="00520913"/>
    <w:rsid w:val="00520C64"/>
    <w:rsid w:val="005212BD"/>
    <w:rsid w:val="00522B20"/>
    <w:rsid w:val="005238F2"/>
    <w:rsid w:val="00524F5A"/>
    <w:rsid w:val="00531B72"/>
    <w:rsid w:val="005345F3"/>
    <w:rsid w:val="00537DD5"/>
    <w:rsid w:val="00540014"/>
    <w:rsid w:val="00541C83"/>
    <w:rsid w:val="00541C97"/>
    <w:rsid w:val="00541E07"/>
    <w:rsid w:val="005430B6"/>
    <w:rsid w:val="00543183"/>
    <w:rsid w:val="00554DA8"/>
    <w:rsid w:val="005551A9"/>
    <w:rsid w:val="005555CC"/>
    <w:rsid w:val="00555C12"/>
    <w:rsid w:val="00556237"/>
    <w:rsid w:val="0056275D"/>
    <w:rsid w:val="00564E08"/>
    <w:rsid w:val="00572035"/>
    <w:rsid w:val="00572373"/>
    <w:rsid w:val="0057547A"/>
    <w:rsid w:val="005814B6"/>
    <w:rsid w:val="00586469"/>
    <w:rsid w:val="0058783D"/>
    <w:rsid w:val="005916E9"/>
    <w:rsid w:val="00592894"/>
    <w:rsid w:val="00592C52"/>
    <w:rsid w:val="00595455"/>
    <w:rsid w:val="005A3C5C"/>
    <w:rsid w:val="005A73C8"/>
    <w:rsid w:val="005B4803"/>
    <w:rsid w:val="005B6741"/>
    <w:rsid w:val="005C444A"/>
    <w:rsid w:val="005C6C7C"/>
    <w:rsid w:val="005D0D22"/>
    <w:rsid w:val="005D449E"/>
    <w:rsid w:val="005D5673"/>
    <w:rsid w:val="005D6466"/>
    <w:rsid w:val="005E16A4"/>
    <w:rsid w:val="005E18BE"/>
    <w:rsid w:val="005E1913"/>
    <w:rsid w:val="005E2987"/>
    <w:rsid w:val="005E649D"/>
    <w:rsid w:val="005E6D99"/>
    <w:rsid w:val="005F18F3"/>
    <w:rsid w:val="005F1C50"/>
    <w:rsid w:val="005F1C6C"/>
    <w:rsid w:val="005F3F04"/>
    <w:rsid w:val="0060123B"/>
    <w:rsid w:val="00606FA6"/>
    <w:rsid w:val="0062414A"/>
    <w:rsid w:val="006308B7"/>
    <w:rsid w:val="00630CF5"/>
    <w:rsid w:val="00636C4E"/>
    <w:rsid w:val="00637648"/>
    <w:rsid w:val="00640829"/>
    <w:rsid w:val="006419C3"/>
    <w:rsid w:val="00642CDA"/>
    <w:rsid w:val="006453F6"/>
    <w:rsid w:val="00645A01"/>
    <w:rsid w:val="0065079D"/>
    <w:rsid w:val="00656102"/>
    <w:rsid w:val="006565D8"/>
    <w:rsid w:val="006642E5"/>
    <w:rsid w:val="0067072F"/>
    <w:rsid w:val="006720E4"/>
    <w:rsid w:val="00672D38"/>
    <w:rsid w:val="00673D0E"/>
    <w:rsid w:val="0067405F"/>
    <w:rsid w:val="00674D7C"/>
    <w:rsid w:val="00677227"/>
    <w:rsid w:val="00677A88"/>
    <w:rsid w:val="00682DC9"/>
    <w:rsid w:val="0068593D"/>
    <w:rsid w:val="0069258B"/>
    <w:rsid w:val="00695A43"/>
    <w:rsid w:val="00695E1A"/>
    <w:rsid w:val="0069765F"/>
    <w:rsid w:val="006A02BF"/>
    <w:rsid w:val="006A0B4D"/>
    <w:rsid w:val="006A2BD2"/>
    <w:rsid w:val="006B001F"/>
    <w:rsid w:val="006B58D4"/>
    <w:rsid w:val="006B5F74"/>
    <w:rsid w:val="006B6586"/>
    <w:rsid w:val="006C1DEC"/>
    <w:rsid w:val="006C2CDF"/>
    <w:rsid w:val="006D067F"/>
    <w:rsid w:val="006D17F8"/>
    <w:rsid w:val="006D5971"/>
    <w:rsid w:val="006E488D"/>
    <w:rsid w:val="006F14B2"/>
    <w:rsid w:val="006F3070"/>
    <w:rsid w:val="006F4A72"/>
    <w:rsid w:val="00700EED"/>
    <w:rsid w:val="00703ED2"/>
    <w:rsid w:val="00704D7D"/>
    <w:rsid w:val="0070658B"/>
    <w:rsid w:val="00706674"/>
    <w:rsid w:val="007075F9"/>
    <w:rsid w:val="00713B70"/>
    <w:rsid w:val="007155FF"/>
    <w:rsid w:val="0071622B"/>
    <w:rsid w:val="00716630"/>
    <w:rsid w:val="007209A9"/>
    <w:rsid w:val="00723DFD"/>
    <w:rsid w:val="00724CA8"/>
    <w:rsid w:val="00724FBE"/>
    <w:rsid w:val="00730887"/>
    <w:rsid w:val="00731AA8"/>
    <w:rsid w:val="00733C7D"/>
    <w:rsid w:val="00734F45"/>
    <w:rsid w:val="00735F37"/>
    <w:rsid w:val="00736697"/>
    <w:rsid w:val="00741846"/>
    <w:rsid w:val="007418F9"/>
    <w:rsid w:val="00742FB6"/>
    <w:rsid w:val="007438E1"/>
    <w:rsid w:val="00745AEB"/>
    <w:rsid w:val="0075484F"/>
    <w:rsid w:val="00754A16"/>
    <w:rsid w:val="007553B8"/>
    <w:rsid w:val="00755525"/>
    <w:rsid w:val="00764C10"/>
    <w:rsid w:val="00775602"/>
    <w:rsid w:val="00777619"/>
    <w:rsid w:val="007776D6"/>
    <w:rsid w:val="007818FF"/>
    <w:rsid w:val="0078250B"/>
    <w:rsid w:val="00786E2A"/>
    <w:rsid w:val="00790970"/>
    <w:rsid w:val="00795E74"/>
    <w:rsid w:val="00796DF0"/>
    <w:rsid w:val="007A430B"/>
    <w:rsid w:val="007A6BA3"/>
    <w:rsid w:val="007B0ED7"/>
    <w:rsid w:val="007B7F05"/>
    <w:rsid w:val="007C2FDB"/>
    <w:rsid w:val="007C5135"/>
    <w:rsid w:val="007D0E22"/>
    <w:rsid w:val="007D217A"/>
    <w:rsid w:val="007D3C25"/>
    <w:rsid w:val="007D5E0D"/>
    <w:rsid w:val="007D7922"/>
    <w:rsid w:val="007E1A7D"/>
    <w:rsid w:val="007F2649"/>
    <w:rsid w:val="007F5608"/>
    <w:rsid w:val="007F5770"/>
    <w:rsid w:val="007F74C5"/>
    <w:rsid w:val="007F7A98"/>
    <w:rsid w:val="00800C16"/>
    <w:rsid w:val="00804164"/>
    <w:rsid w:val="00806BE0"/>
    <w:rsid w:val="00806D83"/>
    <w:rsid w:val="00810EFA"/>
    <w:rsid w:val="0081559F"/>
    <w:rsid w:val="0081577C"/>
    <w:rsid w:val="00816EFB"/>
    <w:rsid w:val="0082339D"/>
    <w:rsid w:val="008237DC"/>
    <w:rsid w:val="0082575B"/>
    <w:rsid w:val="00825AE4"/>
    <w:rsid w:val="008302E9"/>
    <w:rsid w:val="008361C5"/>
    <w:rsid w:val="0084026B"/>
    <w:rsid w:val="0084311D"/>
    <w:rsid w:val="00851FE2"/>
    <w:rsid w:val="008579FE"/>
    <w:rsid w:val="008604B8"/>
    <w:rsid w:val="0087263D"/>
    <w:rsid w:val="0087408B"/>
    <w:rsid w:val="00874518"/>
    <w:rsid w:val="00876B87"/>
    <w:rsid w:val="008845CA"/>
    <w:rsid w:val="00892B2B"/>
    <w:rsid w:val="00893094"/>
    <w:rsid w:val="0089704C"/>
    <w:rsid w:val="008A3A52"/>
    <w:rsid w:val="008A60D5"/>
    <w:rsid w:val="008A741A"/>
    <w:rsid w:val="008A7FD2"/>
    <w:rsid w:val="008B5527"/>
    <w:rsid w:val="008B6C5C"/>
    <w:rsid w:val="008B6E88"/>
    <w:rsid w:val="008B7E6A"/>
    <w:rsid w:val="008C5F73"/>
    <w:rsid w:val="008C655C"/>
    <w:rsid w:val="008D2C58"/>
    <w:rsid w:val="008D3CCF"/>
    <w:rsid w:val="008E07B3"/>
    <w:rsid w:val="008E2294"/>
    <w:rsid w:val="008E22C4"/>
    <w:rsid w:val="008E30F1"/>
    <w:rsid w:val="008E5ACD"/>
    <w:rsid w:val="008E676B"/>
    <w:rsid w:val="008F0430"/>
    <w:rsid w:val="008F1916"/>
    <w:rsid w:val="008F2438"/>
    <w:rsid w:val="008F361F"/>
    <w:rsid w:val="008F5881"/>
    <w:rsid w:val="008F5BE2"/>
    <w:rsid w:val="008F619C"/>
    <w:rsid w:val="008F747B"/>
    <w:rsid w:val="009062DF"/>
    <w:rsid w:val="009100CC"/>
    <w:rsid w:val="009118DA"/>
    <w:rsid w:val="0091477D"/>
    <w:rsid w:val="00915863"/>
    <w:rsid w:val="0092437F"/>
    <w:rsid w:val="00930020"/>
    <w:rsid w:val="00935DA4"/>
    <w:rsid w:val="00936E65"/>
    <w:rsid w:val="009446D8"/>
    <w:rsid w:val="00945D96"/>
    <w:rsid w:val="00945F00"/>
    <w:rsid w:val="0095332B"/>
    <w:rsid w:val="009533F2"/>
    <w:rsid w:val="009556E8"/>
    <w:rsid w:val="0095601E"/>
    <w:rsid w:val="0096072B"/>
    <w:rsid w:val="009620B8"/>
    <w:rsid w:val="0096433C"/>
    <w:rsid w:val="0097298A"/>
    <w:rsid w:val="00973B3F"/>
    <w:rsid w:val="0097501E"/>
    <w:rsid w:val="0097572E"/>
    <w:rsid w:val="00980399"/>
    <w:rsid w:val="009820C8"/>
    <w:rsid w:val="00987F2D"/>
    <w:rsid w:val="009923B4"/>
    <w:rsid w:val="00995857"/>
    <w:rsid w:val="00996902"/>
    <w:rsid w:val="009A2DEF"/>
    <w:rsid w:val="009A30F4"/>
    <w:rsid w:val="009A5395"/>
    <w:rsid w:val="009A7BD6"/>
    <w:rsid w:val="009B7FD0"/>
    <w:rsid w:val="009C4314"/>
    <w:rsid w:val="009C4C47"/>
    <w:rsid w:val="009C4FCC"/>
    <w:rsid w:val="009C7B04"/>
    <w:rsid w:val="009E0420"/>
    <w:rsid w:val="009E205D"/>
    <w:rsid w:val="009E72BE"/>
    <w:rsid w:val="009E72F4"/>
    <w:rsid w:val="009F0113"/>
    <w:rsid w:val="009F0516"/>
    <w:rsid w:val="009F184C"/>
    <w:rsid w:val="009F74BF"/>
    <w:rsid w:val="00A013F5"/>
    <w:rsid w:val="00A01445"/>
    <w:rsid w:val="00A03E33"/>
    <w:rsid w:val="00A04F9D"/>
    <w:rsid w:val="00A05B53"/>
    <w:rsid w:val="00A12A02"/>
    <w:rsid w:val="00A167F2"/>
    <w:rsid w:val="00A177B9"/>
    <w:rsid w:val="00A17947"/>
    <w:rsid w:val="00A30A9B"/>
    <w:rsid w:val="00A365BC"/>
    <w:rsid w:val="00A36C85"/>
    <w:rsid w:val="00A3786C"/>
    <w:rsid w:val="00A37CE6"/>
    <w:rsid w:val="00A40C54"/>
    <w:rsid w:val="00A507FB"/>
    <w:rsid w:val="00A51ED9"/>
    <w:rsid w:val="00A52C31"/>
    <w:rsid w:val="00A54C75"/>
    <w:rsid w:val="00A54E59"/>
    <w:rsid w:val="00A54EB5"/>
    <w:rsid w:val="00A55FCF"/>
    <w:rsid w:val="00A6017F"/>
    <w:rsid w:val="00A61EBD"/>
    <w:rsid w:val="00A70BF5"/>
    <w:rsid w:val="00A75690"/>
    <w:rsid w:val="00A76737"/>
    <w:rsid w:val="00A86B79"/>
    <w:rsid w:val="00A87EF9"/>
    <w:rsid w:val="00A91B8D"/>
    <w:rsid w:val="00A92A69"/>
    <w:rsid w:val="00A94B7A"/>
    <w:rsid w:val="00A94EF2"/>
    <w:rsid w:val="00A954FD"/>
    <w:rsid w:val="00AA479E"/>
    <w:rsid w:val="00AA63BF"/>
    <w:rsid w:val="00AB0342"/>
    <w:rsid w:val="00AB07D6"/>
    <w:rsid w:val="00AB2E32"/>
    <w:rsid w:val="00AC09FE"/>
    <w:rsid w:val="00AC4742"/>
    <w:rsid w:val="00AC6A8F"/>
    <w:rsid w:val="00AD255D"/>
    <w:rsid w:val="00AD2ED8"/>
    <w:rsid w:val="00AE49C3"/>
    <w:rsid w:val="00AF13DE"/>
    <w:rsid w:val="00AF30F0"/>
    <w:rsid w:val="00AF39DF"/>
    <w:rsid w:val="00AF711E"/>
    <w:rsid w:val="00B0045D"/>
    <w:rsid w:val="00B075BE"/>
    <w:rsid w:val="00B113EA"/>
    <w:rsid w:val="00B11AE2"/>
    <w:rsid w:val="00B12176"/>
    <w:rsid w:val="00B1570F"/>
    <w:rsid w:val="00B20138"/>
    <w:rsid w:val="00B27F84"/>
    <w:rsid w:val="00B36DFE"/>
    <w:rsid w:val="00B40F34"/>
    <w:rsid w:val="00B419E3"/>
    <w:rsid w:val="00B41CBC"/>
    <w:rsid w:val="00B44695"/>
    <w:rsid w:val="00B476F0"/>
    <w:rsid w:val="00B50F81"/>
    <w:rsid w:val="00B51E4B"/>
    <w:rsid w:val="00B567D9"/>
    <w:rsid w:val="00B57F13"/>
    <w:rsid w:val="00B64156"/>
    <w:rsid w:val="00B649CB"/>
    <w:rsid w:val="00B7313A"/>
    <w:rsid w:val="00B734E2"/>
    <w:rsid w:val="00B7356F"/>
    <w:rsid w:val="00B74E8B"/>
    <w:rsid w:val="00B80E17"/>
    <w:rsid w:val="00B826D3"/>
    <w:rsid w:val="00B85A55"/>
    <w:rsid w:val="00B85D64"/>
    <w:rsid w:val="00B86A5B"/>
    <w:rsid w:val="00B93C61"/>
    <w:rsid w:val="00B94F29"/>
    <w:rsid w:val="00B962D5"/>
    <w:rsid w:val="00BA2FFA"/>
    <w:rsid w:val="00BA314A"/>
    <w:rsid w:val="00BA471B"/>
    <w:rsid w:val="00BA4C68"/>
    <w:rsid w:val="00BA6C6C"/>
    <w:rsid w:val="00BA7CBF"/>
    <w:rsid w:val="00BB1D3C"/>
    <w:rsid w:val="00BB23EE"/>
    <w:rsid w:val="00BB3BD1"/>
    <w:rsid w:val="00BC431E"/>
    <w:rsid w:val="00BC49A5"/>
    <w:rsid w:val="00BC53B2"/>
    <w:rsid w:val="00BC5C6C"/>
    <w:rsid w:val="00BD20E9"/>
    <w:rsid w:val="00BD520F"/>
    <w:rsid w:val="00BD579B"/>
    <w:rsid w:val="00BD62D6"/>
    <w:rsid w:val="00BD6DDD"/>
    <w:rsid w:val="00BE0CBC"/>
    <w:rsid w:val="00BE0E97"/>
    <w:rsid w:val="00BE2861"/>
    <w:rsid w:val="00BE2B14"/>
    <w:rsid w:val="00BE5BF0"/>
    <w:rsid w:val="00BF147D"/>
    <w:rsid w:val="00BF1B78"/>
    <w:rsid w:val="00BF6C84"/>
    <w:rsid w:val="00C07262"/>
    <w:rsid w:val="00C107ED"/>
    <w:rsid w:val="00C11383"/>
    <w:rsid w:val="00C12BFA"/>
    <w:rsid w:val="00C220B7"/>
    <w:rsid w:val="00C22FE6"/>
    <w:rsid w:val="00C2306A"/>
    <w:rsid w:val="00C23C73"/>
    <w:rsid w:val="00C242E6"/>
    <w:rsid w:val="00C25920"/>
    <w:rsid w:val="00C33709"/>
    <w:rsid w:val="00C43385"/>
    <w:rsid w:val="00C46A77"/>
    <w:rsid w:val="00C51328"/>
    <w:rsid w:val="00C52BF6"/>
    <w:rsid w:val="00C534B1"/>
    <w:rsid w:val="00C54D6D"/>
    <w:rsid w:val="00C57BC3"/>
    <w:rsid w:val="00C60F25"/>
    <w:rsid w:val="00C634BC"/>
    <w:rsid w:val="00C63A42"/>
    <w:rsid w:val="00C6542F"/>
    <w:rsid w:val="00C654DA"/>
    <w:rsid w:val="00C66BC6"/>
    <w:rsid w:val="00C700DA"/>
    <w:rsid w:val="00C734ED"/>
    <w:rsid w:val="00C74754"/>
    <w:rsid w:val="00C80BD8"/>
    <w:rsid w:val="00C82ECD"/>
    <w:rsid w:val="00C859D4"/>
    <w:rsid w:val="00C85EF7"/>
    <w:rsid w:val="00C901F4"/>
    <w:rsid w:val="00C928FB"/>
    <w:rsid w:val="00C94C51"/>
    <w:rsid w:val="00C97DB2"/>
    <w:rsid w:val="00CA09CB"/>
    <w:rsid w:val="00CA1CC3"/>
    <w:rsid w:val="00CA67D5"/>
    <w:rsid w:val="00CB24E0"/>
    <w:rsid w:val="00CB4580"/>
    <w:rsid w:val="00CB4887"/>
    <w:rsid w:val="00CB490F"/>
    <w:rsid w:val="00CB5E56"/>
    <w:rsid w:val="00CB7B79"/>
    <w:rsid w:val="00CC15D5"/>
    <w:rsid w:val="00CC2150"/>
    <w:rsid w:val="00CC4745"/>
    <w:rsid w:val="00CC5064"/>
    <w:rsid w:val="00CC66D6"/>
    <w:rsid w:val="00CC7A2F"/>
    <w:rsid w:val="00CD5961"/>
    <w:rsid w:val="00CE0491"/>
    <w:rsid w:val="00CF0A7D"/>
    <w:rsid w:val="00CF0F16"/>
    <w:rsid w:val="00D0154A"/>
    <w:rsid w:val="00D017D6"/>
    <w:rsid w:val="00D0389A"/>
    <w:rsid w:val="00D04ACA"/>
    <w:rsid w:val="00D058E1"/>
    <w:rsid w:val="00D06BFB"/>
    <w:rsid w:val="00D10C5A"/>
    <w:rsid w:val="00D10FCA"/>
    <w:rsid w:val="00D11E5D"/>
    <w:rsid w:val="00D14748"/>
    <w:rsid w:val="00D15544"/>
    <w:rsid w:val="00D276A6"/>
    <w:rsid w:val="00D27D1F"/>
    <w:rsid w:val="00D27D28"/>
    <w:rsid w:val="00D34888"/>
    <w:rsid w:val="00D35251"/>
    <w:rsid w:val="00D4392B"/>
    <w:rsid w:val="00D50211"/>
    <w:rsid w:val="00D54087"/>
    <w:rsid w:val="00D576F7"/>
    <w:rsid w:val="00D621C9"/>
    <w:rsid w:val="00D63681"/>
    <w:rsid w:val="00D63B88"/>
    <w:rsid w:val="00D63DD5"/>
    <w:rsid w:val="00D71A4D"/>
    <w:rsid w:val="00D75A33"/>
    <w:rsid w:val="00D75CE5"/>
    <w:rsid w:val="00D8093F"/>
    <w:rsid w:val="00D81FDA"/>
    <w:rsid w:val="00D85657"/>
    <w:rsid w:val="00D87361"/>
    <w:rsid w:val="00D87C2A"/>
    <w:rsid w:val="00D930D6"/>
    <w:rsid w:val="00D939F0"/>
    <w:rsid w:val="00D93F07"/>
    <w:rsid w:val="00D945E5"/>
    <w:rsid w:val="00D968FF"/>
    <w:rsid w:val="00D974E2"/>
    <w:rsid w:val="00DA2210"/>
    <w:rsid w:val="00DA5AC0"/>
    <w:rsid w:val="00DA5FEA"/>
    <w:rsid w:val="00DB0988"/>
    <w:rsid w:val="00DB47B7"/>
    <w:rsid w:val="00DB59BC"/>
    <w:rsid w:val="00DC0116"/>
    <w:rsid w:val="00DC3AE8"/>
    <w:rsid w:val="00DD09E5"/>
    <w:rsid w:val="00DD2091"/>
    <w:rsid w:val="00DD2ECD"/>
    <w:rsid w:val="00DD51B6"/>
    <w:rsid w:val="00DD55AF"/>
    <w:rsid w:val="00DD56AA"/>
    <w:rsid w:val="00DD5CE2"/>
    <w:rsid w:val="00DD7C6B"/>
    <w:rsid w:val="00DE12D3"/>
    <w:rsid w:val="00DE1453"/>
    <w:rsid w:val="00DE1B01"/>
    <w:rsid w:val="00DE2CB6"/>
    <w:rsid w:val="00DE407E"/>
    <w:rsid w:val="00DE59B1"/>
    <w:rsid w:val="00DE75CF"/>
    <w:rsid w:val="00DF0703"/>
    <w:rsid w:val="00DF1B86"/>
    <w:rsid w:val="00DF3E4A"/>
    <w:rsid w:val="00DF44A3"/>
    <w:rsid w:val="00DF48C7"/>
    <w:rsid w:val="00DF48DA"/>
    <w:rsid w:val="00E00EC8"/>
    <w:rsid w:val="00E01323"/>
    <w:rsid w:val="00E03B09"/>
    <w:rsid w:val="00E1338F"/>
    <w:rsid w:val="00E14B52"/>
    <w:rsid w:val="00E1651A"/>
    <w:rsid w:val="00E17977"/>
    <w:rsid w:val="00E2635A"/>
    <w:rsid w:val="00E30FE6"/>
    <w:rsid w:val="00E3283D"/>
    <w:rsid w:val="00E341BB"/>
    <w:rsid w:val="00E366CB"/>
    <w:rsid w:val="00E37D31"/>
    <w:rsid w:val="00E4325F"/>
    <w:rsid w:val="00E43357"/>
    <w:rsid w:val="00E450DA"/>
    <w:rsid w:val="00E458C7"/>
    <w:rsid w:val="00E503C6"/>
    <w:rsid w:val="00E5667B"/>
    <w:rsid w:val="00E56E7C"/>
    <w:rsid w:val="00E65D10"/>
    <w:rsid w:val="00E67CA7"/>
    <w:rsid w:val="00E73AB6"/>
    <w:rsid w:val="00E75676"/>
    <w:rsid w:val="00E777CB"/>
    <w:rsid w:val="00E80CA2"/>
    <w:rsid w:val="00E81F33"/>
    <w:rsid w:val="00E83636"/>
    <w:rsid w:val="00E909C8"/>
    <w:rsid w:val="00E95C39"/>
    <w:rsid w:val="00E96B00"/>
    <w:rsid w:val="00E97521"/>
    <w:rsid w:val="00EA31DC"/>
    <w:rsid w:val="00EA5B63"/>
    <w:rsid w:val="00EB021B"/>
    <w:rsid w:val="00EB0BFD"/>
    <w:rsid w:val="00EB5DA2"/>
    <w:rsid w:val="00EC0624"/>
    <w:rsid w:val="00EC345A"/>
    <w:rsid w:val="00EE4C3B"/>
    <w:rsid w:val="00EE60D5"/>
    <w:rsid w:val="00EF3F5C"/>
    <w:rsid w:val="00EF4ACB"/>
    <w:rsid w:val="00F006EB"/>
    <w:rsid w:val="00F01395"/>
    <w:rsid w:val="00F02D25"/>
    <w:rsid w:val="00F03520"/>
    <w:rsid w:val="00F05A45"/>
    <w:rsid w:val="00F127E8"/>
    <w:rsid w:val="00F13C90"/>
    <w:rsid w:val="00F15B96"/>
    <w:rsid w:val="00F162DD"/>
    <w:rsid w:val="00F2153C"/>
    <w:rsid w:val="00F23531"/>
    <w:rsid w:val="00F247A3"/>
    <w:rsid w:val="00F2504C"/>
    <w:rsid w:val="00F32DD8"/>
    <w:rsid w:val="00F339F3"/>
    <w:rsid w:val="00F33E9C"/>
    <w:rsid w:val="00F379FD"/>
    <w:rsid w:val="00F42243"/>
    <w:rsid w:val="00F444D8"/>
    <w:rsid w:val="00F54858"/>
    <w:rsid w:val="00F5690E"/>
    <w:rsid w:val="00F6347D"/>
    <w:rsid w:val="00F64FF1"/>
    <w:rsid w:val="00F66B9B"/>
    <w:rsid w:val="00F80CDA"/>
    <w:rsid w:val="00F82557"/>
    <w:rsid w:val="00F844F2"/>
    <w:rsid w:val="00F90C68"/>
    <w:rsid w:val="00F93DFA"/>
    <w:rsid w:val="00F96413"/>
    <w:rsid w:val="00FA4888"/>
    <w:rsid w:val="00FB1934"/>
    <w:rsid w:val="00FB2097"/>
    <w:rsid w:val="00FB4D20"/>
    <w:rsid w:val="00FB5289"/>
    <w:rsid w:val="00FB7D27"/>
    <w:rsid w:val="00FB7D65"/>
    <w:rsid w:val="00FC06A2"/>
    <w:rsid w:val="00FC35D9"/>
    <w:rsid w:val="00FC3733"/>
    <w:rsid w:val="00FC4618"/>
    <w:rsid w:val="00FC5921"/>
    <w:rsid w:val="00FC5A1F"/>
    <w:rsid w:val="00FC6464"/>
    <w:rsid w:val="00FD168D"/>
    <w:rsid w:val="00FD20CD"/>
    <w:rsid w:val="00FD211B"/>
    <w:rsid w:val="00FD2401"/>
    <w:rsid w:val="00FD299E"/>
    <w:rsid w:val="00FD4B16"/>
    <w:rsid w:val="00FD5FAB"/>
    <w:rsid w:val="00FE2851"/>
    <w:rsid w:val="00FE30AA"/>
    <w:rsid w:val="00FE4F22"/>
    <w:rsid w:val="00FF0B2D"/>
    <w:rsid w:val="00FF1A0F"/>
    <w:rsid w:val="00FF482F"/>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AD99B"/>
  <w15:docId w15:val="{C1DEFD6C-9D66-4A90-A4AA-A71BE2D1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0DA"/>
    <w:pPr>
      <w:spacing w:before="0" w:after="0"/>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00DA"/>
    <w:rPr>
      <w:b/>
      <w:bCs/>
      <w:color w:val="666666"/>
      <w:u w:val="single"/>
    </w:rPr>
  </w:style>
  <w:style w:type="paragraph" w:styleId="NormalWeb">
    <w:name w:val="Normal (Web)"/>
    <w:basedOn w:val="Normal"/>
    <w:uiPriority w:val="99"/>
    <w:unhideWhenUsed/>
    <w:rsid w:val="00C700DA"/>
    <w:pPr>
      <w:spacing w:before="100" w:beforeAutospacing="1" w:after="100" w:afterAutospacing="1"/>
    </w:pPr>
  </w:style>
  <w:style w:type="character" w:styleId="Textoennegrita">
    <w:name w:val="Strong"/>
    <w:basedOn w:val="Fuentedeprrafopredeter"/>
    <w:uiPriority w:val="22"/>
    <w:qFormat/>
    <w:rsid w:val="00C700DA"/>
    <w:rPr>
      <w:b/>
      <w:bCs/>
    </w:rPr>
  </w:style>
  <w:style w:type="paragraph" w:styleId="Prrafodelista">
    <w:name w:val="List Paragraph"/>
    <w:aliases w:val="Listas,CNBV Parrafo1,AB List 1,Bullet Points,Bullet List,FooterText,numbered,Paragraphe de liste1,Bulletr List Paragraph"/>
    <w:basedOn w:val="Normal"/>
    <w:link w:val="PrrafodelistaCar"/>
    <w:uiPriority w:val="34"/>
    <w:qFormat/>
    <w:rsid w:val="00C700DA"/>
    <w:pPr>
      <w:ind w:left="720"/>
      <w:contextualSpacing/>
    </w:pPr>
  </w:style>
  <w:style w:type="paragraph" w:styleId="Encabezado">
    <w:name w:val="header"/>
    <w:basedOn w:val="Normal"/>
    <w:link w:val="EncabezadoCar"/>
    <w:uiPriority w:val="99"/>
    <w:unhideWhenUsed/>
    <w:rsid w:val="00FD4B16"/>
    <w:pPr>
      <w:tabs>
        <w:tab w:val="center" w:pos="4419"/>
        <w:tab w:val="right" w:pos="8838"/>
      </w:tabs>
    </w:pPr>
  </w:style>
  <w:style w:type="character" w:customStyle="1" w:styleId="EncabezadoCar">
    <w:name w:val="Encabezado Car"/>
    <w:basedOn w:val="Fuentedeprrafopredeter"/>
    <w:link w:val="Encabezado"/>
    <w:uiPriority w:val="99"/>
    <w:rsid w:val="00FD4B16"/>
    <w:rPr>
      <w:rFonts w:ascii="Times New Roman" w:hAnsi="Times New Roman" w:cs="Times New Roman"/>
      <w:sz w:val="24"/>
      <w:szCs w:val="24"/>
      <w:lang w:eastAsia="es-MX"/>
    </w:rPr>
  </w:style>
  <w:style w:type="paragraph" w:styleId="Piedepgina">
    <w:name w:val="footer"/>
    <w:basedOn w:val="Normal"/>
    <w:link w:val="PiedepginaCar"/>
    <w:uiPriority w:val="99"/>
    <w:unhideWhenUsed/>
    <w:rsid w:val="00FD4B16"/>
    <w:pPr>
      <w:tabs>
        <w:tab w:val="center" w:pos="4419"/>
        <w:tab w:val="right" w:pos="8838"/>
      </w:tabs>
    </w:pPr>
  </w:style>
  <w:style w:type="character" w:customStyle="1" w:styleId="PiedepginaCar">
    <w:name w:val="Pie de página Car"/>
    <w:basedOn w:val="Fuentedeprrafopredeter"/>
    <w:link w:val="Piedepgina"/>
    <w:uiPriority w:val="99"/>
    <w:rsid w:val="00FD4B16"/>
    <w:rPr>
      <w:rFonts w:ascii="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D4B16"/>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B16"/>
    <w:rPr>
      <w:rFonts w:ascii="Tahoma" w:hAnsi="Tahoma" w:cs="Tahoma"/>
      <w:sz w:val="16"/>
      <w:szCs w:val="16"/>
      <w:lang w:eastAsia="es-MX"/>
    </w:rPr>
  </w:style>
  <w:style w:type="paragraph" w:customStyle="1" w:styleId="Default">
    <w:name w:val="Default"/>
    <w:rsid w:val="005D0D22"/>
    <w:pPr>
      <w:autoSpaceDE w:val="0"/>
      <w:autoSpaceDN w:val="0"/>
      <w:adjustRightInd w:val="0"/>
      <w:spacing w:before="0" w:after="0"/>
    </w:pPr>
    <w:rPr>
      <w:rFonts w:ascii="Arial" w:hAnsi="Arial" w:cs="Arial"/>
      <w:color w:val="000000"/>
      <w:sz w:val="24"/>
      <w:szCs w:val="24"/>
    </w:rPr>
  </w:style>
  <w:style w:type="table" w:styleId="Tablaconcuadrcula">
    <w:name w:val="Table Grid"/>
    <w:aliases w:val="INFORME 2"/>
    <w:basedOn w:val="Tablanormal"/>
    <w:rsid w:val="005345F3"/>
    <w:pPr>
      <w:spacing w:before="0"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s Car,CNBV Parrafo1 Car,AB List 1 Car,Bullet Points Car,Bullet List Car,FooterText Car,numbered Car,Paragraphe de liste1 Car,Bulletr List Paragraph Car"/>
    <w:link w:val="Prrafodelista"/>
    <w:uiPriority w:val="34"/>
    <w:qFormat/>
    <w:locked/>
    <w:rsid w:val="00556237"/>
    <w:rPr>
      <w:rFonts w:ascii="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C654DA"/>
    <w:rPr>
      <w:sz w:val="16"/>
      <w:szCs w:val="16"/>
    </w:rPr>
  </w:style>
  <w:style w:type="paragraph" w:styleId="Textocomentario">
    <w:name w:val="annotation text"/>
    <w:basedOn w:val="Normal"/>
    <w:link w:val="TextocomentarioCar"/>
    <w:uiPriority w:val="99"/>
    <w:semiHidden/>
    <w:unhideWhenUsed/>
    <w:rsid w:val="00C654DA"/>
    <w:rPr>
      <w:sz w:val="20"/>
      <w:szCs w:val="20"/>
    </w:rPr>
  </w:style>
  <w:style w:type="character" w:customStyle="1" w:styleId="TextocomentarioCar">
    <w:name w:val="Texto comentario Car"/>
    <w:basedOn w:val="Fuentedeprrafopredeter"/>
    <w:link w:val="Textocomentario"/>
    <w:uiPriority w:val="99"/>
    <w:semiHidden/>
    <w:rsid w:val="00C654DA"/>
    <w:rPr>
      <w:rFonts w:ascii="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654DA"/>
    <w:rPr>
      <w:b/>
      <w:bCs/>
    </w:rPr>
  </w:style>
  <w:style w:type="character" w:customStyle="1" w:styleId="AsuntodelcomentarioCar">
    <w:name w:val="Asunto del comentario Car"/>
    <w:basedOn w:val="TextocomentarioCar"/>
    <w:link w:val="Asuntodelcomentario"/>
    <w:uiPriority w:val="99"/>
    <w:semiHidden/>
    <w:rsid w:val="00C654DA"/>
    <w:rPr>
      <w:rFonts w:ascii="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257380">
      <w:bodyDiv w:val="1"/>
      <w:marLeft w:val="0"/>
      <w:marRight w:val="0"/>
      <w:marTop w:val="0"/>
      <w:marBottom w:val="0"/>
      <w:divBdr>
        <w:top w:val="none" w:sz="0" w:space="0" w:color="auto"/>
        <w:left w:val="none" w:sz="0" w:space="0" w:color="auto"/>
        <w:bottom w:val="none" w:sz="0" w:space="0" w:color="auto"/>
        <w:right w:val="none" w:sz="0" w:space="0" w:color="auto"/>
      </w:divBdr>
    </w:div>
    <w:div w:id="1780561833">
      <w:bodyDiv w:val="1"/>
      <w:marLeft w:val="0"/>
      <w:marRight w:val="0"/>
      <w:marTop w:val="0"/>
      <w:marBottom w:val="0"/>
      <w:divBdr>
        <w:top w:val="none" w:sz="0" w:space="0" w:color="auto"/>
        <w:left w:val="none" w:sz="0" w:space="0" w:color="auto"/>
        <w:bottom w:val="none" w:sz="0" w:space="0" w:color="auto"/>
        <w:right w:val="none" w:sz="0" w:space="0" w:color="auto"/>
      </w:divBdr>
    </w:div>
    <w:div w:id="21029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esar%20Ledesma\AppData\Local\Microsoft\Windows\Temporary%20Internet%20Files\Content.Outlook\QN2IAJJ4\4ta-SO-CORFE-P01_ODD.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64182-61A5-46D0-A676-64232FFF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672</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LCAMACHO</dc:creator>
  <cp:lastModifiedBy>CORONA COPADO ROBERTO</cp:lastModifiedBy>
  <cp:revision>19</cp:revision>
  <cp:lastPrinted>2018-08-11T00:53:00Z</cp:lastPrinted>
  <dcterms:created xsi:type="dcterms:W3CDTF">2020-09-22T18:57:00Z</dcterms:created>
  <dcterms:modified xsi:type="dcterms:W3CDTF">2020-12-17T19:00:00Z</dcterms:modified>
</cp:coreProperties>
</file>