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779A" w14:textId="77777777" w:rsidR="003156E1" w:rsidRPr="00C90BEE" w:rsidRDefault="003156E1" w:rsidP="001A1660">
      <w:pPr>
        <w:rPr>
          <w:b/>
        </w:rPr>
      </w:pPr>
      <w:bookmarkStart w:id="0" w:name="_GoBack"/>
      <w:bookmarkEnd w:id="0"/>
    </w:p>
    <w:p w14:paraId="1F9145C9" w14:textId="77777777" w:rsidR="003156E1" w:rsidRPr="00C90BEE" w:rsidRDefault="003156E1" w:rsidP="001A1660">
      <w:pPr>
        <w:rPr>
          <w:b/>
          <w:bCs/>
        </w:rPr>
      </w:pPr>
    </w:p>
    <w:p w14:paraId="232EE6A5" w14:textId="77777777" w:rsidR="003156E1" w:rsidRPr="00C90BEE" w:rsidRDefault="003156E1" w:rsidP="001A1660">
      <w:pPr>
        <w:rPr>
          <w:b/>
        </w:rPr>
      </w:pPr>
    </w:p>
    <w:p w14:paraId="59530B60" w14:textId="77777777" w:rsidR="003156E1" w:rsidRPr="00C90BEE" w:rsidRDefault="003156E1" w:rsidP="001A1660">
      <w:pPr>
        <w:rPr>
          <w:b/>
        </w:rPr>
      </w:pPr>
    </w:p>
    <w:p w14:paraId="61E84DFF" w14:textId="77777777" w:rsidR="003156E1" w:rsidRPr="00C90BEE" w:rsidRDefault="000F10AA" w:rsidP="001A1660">
      <w:pPr>
        <w:rPr>
          <w:b/>
        </w:rPr>
      </w:pPr>
      <w:r>
        <w:rPr>
          <w:b/>
        </w:rPr>
        <w:t xml:space="preserve">                                           </w:t>
      </w:r>
    </w:p>
    <w:p w14:paraId="5D481610" w14:textId="3A2D8F28" w:rsidR="00CF4EED" w:rsidRPr="00C67F44" w:rsidRDefault="00CF4EED" w:rsidP="00CF4EED">
      <w:pPr>
        <w:spacing w:line="276" w:lineRule="auto"/>
        <w:rPr>
          <w:rFonts w:cs="Arial"/>
          <w:b/>
          <w:bCs/>
          <w:spacing w:val="-10"/>
          <w:sz w:val="44"/>
          <w:szCs w:val="44"/>
          <w:lang w:val="es-ES"/>
        </w:rPr>
      </w:pPr>
      <w:r>
        <w:rPr>
          <w:rFonts w:cs="Arial"/>
          <w:b/>
          <w:bCs/>
          <w:spacing w:val="-10"/>
          <w:sz w:val="44"/>
          <w:szCs w:val="44"/>
          <w:lang w:val="es-ES"/>
        </w:rPr>
        <w:t xml:space="preserve">               </w:t>
      </w:r>
      <w:r w:rsidRPr="00C67F44">
        <w:rPr>
          <w:rFonts w:cs="Arial"/>
          <w:b/>
          <w:bCs/>
          <w:spacing w:val="-10"/>
          <w:sz w:val="44"/>
          <w:szCs w:val="44"/>
          <w:lang w:val="es-ES"/>
        </w:rPr>
        <w:t>Instituto Nacional Electoral</w:t>
      </w:r>
    </w:p>
    <w:p w14:paraId="31834EA9" w14:textId="77777777" w:rsidR="00CF4EED" w:rsidRPr="00C67F44" w:rsidRDefault="00CF4EED" w:rsidP="00CF4EED">
      <w:pPr>
        <w:spacing w:line="276" w:lineRule="auto"/>
        <w:rPr>
          <w:rFonts w:cs="Arial"/>
          <w:b/>
          <w:lang w:val="es-ES_tradnl"/>
        </w:rPr>
      </w:pPr>
      <w:r w:rsidRPr="00C67F44">
        <w:rPr>
          <w:rFonts w:cs="Arial"/>
          <w:b/>
          <w:lang w:val="es-ES_tradnl"/>
        </w:rPr>
        <w:t xml:space="preserve">  </w:t>
      </w:r>
    </w:p>
    <w:p w14:paraId="156D83FC" w14:textId="77777777" w:rsidR="00CF4EED" w:rsidRPr="00C67F44" w:rsidRDefault="00CF4EED" w:rsidP="00CF4EED">
      <w:pPr>
        <w:spacing w:line="276" w:lineRule="auto"/>
        <w:rPr>
          <w:rFonts w:cs="Arial"/>
          <w:b/>
          <w:lang w:val="es-ES_tradnl"/>
        </w:rPr>
      </w:pPr>
    </w:p>
    <w:p w14:paraId="28050D99" w14:textId="0B23FA86" w:rsidR="003156E1" w:rsidRPr="00C90BEE" w:rsidRDefault="00CF4EED" w:rsidP="00CF4EED">
      <w:pPr>
        <w:rPr>
          <w:b/>
        </w:rPr>
      </w:pPr>
      <w:r w:rsidRPr="00C67F44">
        <w:rPr>
          <w:rFonts w:cs="Arial"/>
          <w:noProof/>
          <w:lang w:eastAsia="es-MX"/>
        </w:rPr>
        <w:drawing>
          <wp:inline distT="0" distB="0" distL="0" distR="0" wp14:anchorId="15D31137" wp14:editId="62E520B0">
            <wp:extent cx="5615940" cy="3787140"/>
            <wp:effectExtent l="0" t="0" r="0" b="0"/>
            <wp:docPr id="14" name="Imagen 14" descr="C:\Users\IFE\AppData\Local\Microsoft\Windows\Temporary Internet Files\Content.Word\COM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FE\AppData\Local\Microsoft\Windows\Temporary Internet Files\Content.Word\COM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3787140"/>
                    </a:xfrm>
                    <a:prstGeom prst="rect">
                      <a:avLst/>
                    </a:prstGeom>
                    <a:noFill/>
                    <a:ln>
                      <a:noFill/>
                    </a:ln>
                  </pic:spPr>
                </pic:pic>
              </a:graphicData>
            </a:graphic>
          </wp:inline>
        </w:drawing>
      </w:r>
    </w:p>
    <w:p w14:paraId="15DFB2CF" w14:textId="77777777" w:rsidR="003156E1" w:rsidRDefault="003156E1" w:rsidP="001A1660">
      <w:pPr>
        <w:rPr>
          <w:b/>
        </w:rPr>
      </w:pPr>
    </w:p>
    <w:p w14:paraId="41DB5DA8" w14:textId="77777777" w:rsidR="00B81B90" w:rsidRDefault="00B81B90" w:rsidP="00B81B90">
      <w:pPr>
        <w:shd w:val="clear" w:color="auto" w:fill="FF0066"/>
        <w:jc w:val="center"/>
        <w:rPr>
          <w:b/>
          <w:sz w:val="32"/>
        </w:rPr>
      </w:pPr>
    </w:p>
    <w:p w14:paraId="17A4C130" w14:textId="23E2615C" w:rsidR="00B81B90" w:rsidRPr="00983D0B" w:rsidRDefault="00B81B90" w:rsidP="00B81B90">
      <w:pPr>
        <w:shd w:val="clear" w:color="auto" w:fill="FF0066"/>
        <w:jc w:val="center"/>
        <w:rPr>
          <w:b/>
          <w:sz w:val="32"/>
        </w:rPr>
      </w:pPr>
      <w:r w:rsidRPr="00983D0B">
        <w:rPr>
          <w:b/>
          <w:sz w:val="32"/>
        </w:rPr>
        <w:t>INFORME ANUAL DE ACTIVIDADES</w:t>
      </w:r>
      <w:r w:rsidR="00A96FBE" w:rsidRPr="00983D0B">
        <w:rPr>
          <w:b/>
          <w:sz w:val="32"/>
        </w:rPr>
        <w:t xml:space="preserve"> </w:t>
      </w:r>
      <w:r w:rsidR="00317CCC" w:rsidRPr="00983D0B">
        <w:rPr>
          <w:b/>
          <w:sz w:val="32"/>
        </w:rPr>
        <w:t xml:space="preserve">2015 </w:t>
      </w:r>
      <w:r w:rsidR="00A96FBE" w:rsidRPr="00983D0B">
        <w:rPr>
          <w:b/>
          <w:sz w:val="32"/>
        </w:rPr>
        <w:t>DEL</w:t>
      </w:r>
    </w:p>
    <w:p w14:paraId="6838D928" w14:textId="296E3757" w:rsidR="001E67F7" w:rsidRPr="00983D0B" w:rsidRDefault="00B81B90" w:rsidP="00CF4EED">
      <w:pPr>
        <w:shd w:val="clear" w:color="auto" w:fill="FF0066"/>
        <w:jc w:val="center"/>
        <w:rPr>
          <w:b/>
          <w:sz w:val="32"/>
        </w:rPr>
      </w:pPr>
      <w:r w:rsidRPr="00983D0B">
        <w:rPr>
          <w:b/>
          <w:sz w:val="32"/>
        </w:rPr>
        <w:t>COMITÉ DE RADIO Y TELEVISIÓN</w:t>
      </w:r>
    </w:p>
    <w:p w14:paraId="5A27860C" w14:textId="77777777" w:rsidR="00983D0B" w:rsidRPr="00983D0B" w:rsidRDefault="00983D0B" w:rsidP="00CF4EED">
      <w:pPr>
        <w:shd w:val="clear" w:color="auto" w:fill="FF0066"/>
        <w:jc w:val="center"/>
        <w:rPr>
          <w:b/>
          <w:sz w:val="32"/>
        </w:rPr>
      </w:pPr>
    </w:p>
    <w:p w14:paraId="67EFCA24" w14:textId="77777777" w:rsidR="001E67F7" w:rsidRDefault="001E67F7" w:rsidP="001A1660">
      <w:pPr>
        <w:rPr>
          <w:b/>
        </w:rPr>
      </w:pPr>
    </w:p>
    <w:p w14:paraId="752AB585" w14:textId="77777777" w:rsidR="001E67F7" w:rsidRDefault="001E67F7" w:rsidP="001A1660">
      <w:pPr>
        <w:rPr>
          <w:b/>
        </w:rPr>
      </w:pPr>
    </w:p>
    <w:p w14:paraId="0282A57B" w14:textId="77777777" w:rsidR="001E67F7" w:rsidRDefault="001E67F7" w:rsidP="001A1660">
      <w:pPr>
        <w:rPr>
          <w:b/>
        </w:rPr>
      </w:pPr>
    </w:p>
    <w:p w14:paraId="69132464" w14:textId="77777777" w:rsidR="001E67F7" w:rsidRDefault="001E67F7" w:rsidP="001A1660">
      <w:pPr>
        <w:rPr>
          <w:b/>
        </w:rPr>
      </w:pPr>
    </w:p>
    <w:p w14:paraId="1E67FFD3" w14:textId="77777777" w:rsidR="001E67F7" w:rsidRDefault="001E67F7" w:rsidP="001A1660">
      <w:pPr>
        <w:rPr>
          <w:b/>
        </w:rPr>
      </w:pPr>
    </w:p>
    <w:p w14:paraId="16CE16EC" w14:textId="77777777" w:rsidR="00423F0B" w:rsidRDefault="00423F0B" w:rsidP="001A1660">
      <w:pPr>
        <w:rPr>
          <w:b/>
        </w:rPr>
      </w:pPr>
    </w:p>
    <w:p w14:paraId="7B522A55" w14:textId="77777777" w:rsidR="001E67F7" w:rsidRDefault="001E67F7" w:rsidP="001A1660">
      <w:pPr>
        <w:rPr>
          <w:b/>
        </w:rPr>
      </w:pPr>
    </w:p>
    <w:p w14:paraId="1A2EED7A" w14:textId="77777777" w:rsidR="001E67F7" w:rsidRPr="00C90BEE" w:rsidRDefault="001E67F7" w:rsidP="001A1660">
      <w:pPr>
        <w:rPr>
          <w:b/>
        </w:rPr>
      </w:pPr>
    </w:p>
    <w:p w14:paraId="155918B2" w14:textId="5E1A701E" w:rsidR="003156E1" w:rsidRPr="000F10AA" w:rsidRDefault="00C676C1" w:rsidP="000F10AA">
      <w:pPr>
        <w:jc w:val="right"/>
        <w:rPr>
          <w:b/>
          <w:sz w:val="28"/>
          <w:szCs w:val="32"/>
        </w:rPr>
      </w:pPr>
      <w:r>
        <w:rPr>
          <w:b/>
          <w:sz w:val="28"/>
          <w:szCs w:val="32"/>
        </w:rPr>
        <w:t>Ciudad de México, E</w:t>
      </w:r>
      <w:r w:rsidR="003156E1" w:rsidRPr="000F10AA">
        <w:rPr>
          <w:b/>
          <w:sz w:val="28"/>
          <w:szCs w:val="32"/>
        </w:rPr>
        <w:t>nero de 201</w:t>
      </w:r>
      <w:r w:rsidR="000F10AA" w:rsidRPr="000F10AA">
        <w:rPr>
          <w:b/>
          <w:sz w:val="28"/>
          <w:szCs w:val="32"/>
        </w:rPr>
        <w:t>6</w:t>
      </w:r>
    </w:p>
    <w:sdt>
      <w:sdtPr>
        <w:rPr>
          <w:rFonts w:eastAsia="Calibri" w:cs="Times New Roman"/>
          <w:b w:val="0"/>
          <w:szCs w:val="22"/>
          <w:lang w:val="es-ES" w:eastAsia="en-US"/>
        </w:rPr>
        <w:id w:val="1564669038"/>
        <w:docPartObj>
          <w:docPartGallery w:val="Table of Contents"/>
          <w:docPartUnique/>
        </w:docPartObj>
      </w:sdtPr>
      <w:sdtEndPr>
        <w:rPr>
          <w:bCs/>
        </w:rPr>
      </w:sdtEndPr>
      <w:sdtContent>
        <w:p w14:paraId="33109ABF" w14:textId="0CD05032" w:rsidR="00AF18E0" w:rsidRPr="008C6FB6" w:rsidRDefault="00AF18E0" w:rsidP="003E36DB">
          <w:pPr>
            <w:pStyle w:val="TtuloTDC"/>
            <w:ind w:right="-93"/>
            <w:rPr>
              <w:rFonts w:cs="Arial"/>
              <w:sz w:val="20"/>
              <w:szCs w:val="20"/>
              <w:lang w:val="es-ES"/>
            </w:rPr>
          </w:pPr>
          <w:r w:rsidRPr="008C6FB6">
            <w:rPr>
              <w:rFonts w:cs="Arial"/>
              <w:sz w:val="20"/>
              <w:szCs w:val="20"/>
              <w:lang w:val="es-ES"/>
            </w:rPr>
            <w:t>Contenido</w:t>
          </w:r>
        </w:p>
        <w:p w14:paraId="70C5295F" w14:textId="77777777" w:rsidR="003E36DB" w:rsidRPr="008C6FB6" w:rsidRDefault="003E36DB" w:rsidP="003E36DB">
          <w:pPr>
            <w:ind w:right="-93"/>
            <w:rPr>
              <w:rFonts w:cs="Arial"/>
              <w:sz w:val="20"/>
              <w:szCs w:val="20"/>
              <w:lang w:val="es-ES" w:eastAsia="es-MX"/>
            </w:rPr>
          </w:pPr>
        </w:p>
        <w:p w14:paraId="33C3CFCA" w14:textId="77777777" w:rsidR="00693165" w:rsidRPr="008C6FB6" w:rsidRDefault="00AF18E0">
          <w:pPr>
            <w:pStyle w:val="TDC1"/>
            <w:rPr>
              <w:rFonts w:ascii="Arial" w:hAnsi="Arial" w:cs="Arial"/>
              <w:sz w:val="20"/>
              <w:szCs w:val="20"/>
            </w:rPr>
          </w:pPr>
          <w:r w:rsidRPr="008C6FB6">
            <w:rPr>
              <w:rFonts w:ascii="Arial" w:hAnsi="Arial" w:cs="Arial"/>
              <w:sz w:val="20"/>
              <w:szCs w:val="20"/>
            </w:rPr>
            <w:fldChar w:fldCharType="begin"/>
          </w:r>
          <w:r w:rsidRPr="008C6FB6">
            <w:rPr>
              <w:rFonts w:ascii="Arial" w:hAnsi="Arial" w:cs="Arial"/>
              <w:sz w:val="20"/>
              <w:szCs w:val="20"/>
            </w:rPr>
            <w:instrText xml:space="preserve"> TOC \o "1-3" \h \z \u </w:instrText>
          </w:r>
          <w:r w:rsidRPr="008C6FB6">
            <w:rPr>
              <w:rFonts w:ascii="Arial" w:hAnsi="Arial" w:cs="Arial"/>
              <w:sz w:val="20"/>
              <w:szCs w:val="20"/>
            </w:rPr>
            <w:fldChar w:fldCharType="separate"/>
          </w:r>
          <w:hyperlink w:anchor="_Toc440469670" w:history="1">
            <w:r w:rsidR="00693165" w:rsidRPr="008C6FB6">
              <w:rPr>
                <w:rStyle w:val="Hipervnculo"/>
                <w:rFonts w:ascii="Arial" w:hAnsi="Arial" w:cs="Arial"/>
                <w:sz w:val="20"/>
                <w:szCs w:val="20"/>
              </w:rPr>
              <w:t>I. PRESENTACIÓN</w:t>
            </w:r>
            <w:r w:rsidR="00693165" w:rsidRPr="008C6FB6">
              <w:rPr>
                <w:rFonts w:ascii="Arial" w:hAnsi="Arial" w:cs="Arial"/>
                <w:webHidden/>
                <w:sz w:val="20"/>
                <w:szCs w:val="20"/>
              </w:rPr>
              <w:tab/>
            </w:r>
            <w:r w:rsidR="00693165" w:rsidRPr="008C6FB6">
              <w:rPr>
                <w:rFonts w:ascii="Arial" w:hAnsi="Arial" w:cs="Arial"/>
                <w:webHidden/>
                <w:sz w:val="20"/>
                <w:szCs w:val="20"/>
              </w:rPr>
              <w:fldChar w:fldCharType="begin"/>
            </w:r>
            <w:r w:rsidR="00693165" w:rsidRPr="008C6FB6">
              <w:rPr>
                <w:rFonts w:ascii="Arial" w:hAnsi="Arial" w:cs="Arial"/>
                <w:webHidden/>
                <w:sz w:val="20"/>
                <w:szCs w:val="20"/>
              </w:rPr>
              <w:instrText xml:space="preserve"> PAGEREF _Toc440469670 \h </w:instrText>
            </w:r>
            <w:r w:rsidR="00693165" w:rsidRPr="008C6FB6">
              <w:rPr>
                <w:rFonts w:ascii="Arial" w:hAnsi="Arial" w:cs="Arial"/>
                <w:webHidden/>
                <w:sz w:val="20"/>
                <w:szCs w:val="20"/>
              </w:rPr>
            </w:r>
            <w:r w:rsidR="00693165" w:rsidRPr="008C6FB6">
              <w:rPr>
                <w:rFonts w:ascii="Arial" w:hAnsi="Arial" w:cs="Arial"/>
                <w:webHidden/>
                <w:sz w:val="20"/>
                <w:szCs w:val="20"/>
              </w:rPr>
              <w:fldChar w:fldCharType="separate"/>
            </w:r>
            <w:r w:rsidR="001D1717">
              <w:rPr>
                <w:rFonts w:ascii="Arial" w:hAnsi="Arial" w:cs="Arial"/>
                <w:webHidden/>
                <w:sz w:val="20"/>
                <w:szCs w:val="20"/>
              </w:rPr>
              <w:t>3</w:t>
            </w:r>
            <w:r w:rsidR="00693165" w:rsidRPr="008C6FB6">
              <w:rPr>
                <w:rFonts w:ascii="Arial" w:hAnsi="Arial" w:cs="Arial"/>
                <w:webHidden/>
                <w:sz w:val="20"/>
                <w:szCs w:val="20"/>
              </w:rPr>
              <w:fldChar w:fldCharType="end"/>
            </w:r>
          </w:hyperlink>
        </w:p>
        <w:p w14:paraId="7A07360C" w14:textId="77777777" w:rsidR="00693165" w:rsidRPr="008C6FB6" w:rsidRDefault="00FB007E">
          <w:pPr>
            <w:pStyle w:val="TDC1"/>
            <w:rPr>
              <w:rFonts w:ascii="Arial" w:hAnsi="Arial" w:cs="Arial"/>
              <w:sz w:val="20"/>
              <w:szCs w:val="20"/>
            </w:rPr>
          </w:pPr>
          <w:hyperlink w:anchor="_Toc440469671" w:history="1">
            <w:r w:rsidR="00693165" w:rsidRPr="008C6FB6">
              <w:rPr>
                <w:rStyle w:val="Hipervnculo"/>
                <w:rFonts w:ascii="Arial" w:hAnsi="Arial" w:cs="Arial"/>
                <w:sz w:val="20"/>
                <w:szCs w:val="20"/>
              </w:rPr>
              <w:t>II. PRINCIPALES ACTIVIDADES DESARROLLADAS EN 2015</w:t>
            </w:r>
            <w:r w:rsidR="00693165" w:rsidRPr="008C6FB6">
              <w:rPr>
                <w:rFonts w:ascii="Arial" w:hAnsi="Arial" w:cs="Arial"/>
                <w:webHidden/>
                <w:sz w:val="20"/>
                <w:szCs w:val="20"/>
              </w:rPr>
              <w:tab/>
            </w:r>
            <w:r w:rsidR="00693165" w:rsidRPr="008C6FB6">
              <w:rPr>
                <w:rFonts w:ascii="Arial" w:hAnsi="Arial" w:cs="Arial"/>
                <w:webHidden/>
                <w:sz w:val="20"/>
                <w:szCs w:val="20"/>
              </w:rPr>
              <w:fldChar w:fldCharType="begin"/>
            </w:r>
            <w:r w:rsidR="00693165" w:rsidRPr="008C6FB6">
              <w:rPr>
                <w:rFonts w:ascii="Arial" w:hAnsi="Arial" w:cs="Arial"/>
                <w:webHidden/>
                <w:sz w:val="20"/>
                <w:szCs w:val="20"/>
              </w:rPr>
              <w:instrText xml:space="preserve"> PAGEREF _Toc440469671 \h </w:instrText>
            </w:r>
            <w:r w:rsidR="00693165" w:rsidRPr="008C6FB6">
              <w:rPr>
                <w:rFonts w:ascii="Arial" w:hAnsi="Arial" w:cs="Arial"/>
                <w:webHidden/>
                <w:sz w:val="20"/>
                <w:szCs w:val="20"/>
              </w:rPr>
            </w:r>
            <w:r w:rsidR="00693165" w:rsidRPr="008C6FB6">
              <w:rPr>
                <w:rFonts w:ascii="Arial" w:hAnsi="Arial" w:cs="Arial"/>
                <w:webHidden/>
                <w:sz w:val="20"/>
                <w:szCs w:val="20"/>
              </w:rPr>
              <w:fldChar w:fldCharType="separate"/>
            </w:r>
            <w:r w:rsidR="001D1717">
              <w:rPr>
                <w:rFonts w:ascii="Arial" w:hAnsi="Arial" w:cs="Arial"/>
                <w:webHidden/>
                <w:sz w:val="20"/>
                <w:szCs w:val="20"/>
              </w:rPr>
              <w:t>6</w:t>
            </w:r>
            <w:r w:rsidR="00693165" w:rsidRPr="008C6FB6">
              <w:rPr>
                <w:rFonts w:ascii="Arial" w:hAnsi="Arial" w:cs="Arial"/>
                <w:webHidden/>
                <w:sz w:val="20"/>
                <w:szCs w:val="20"/>
              </w:rPr>
              <w:fldChar w:fldCharType="end"/>
            </w:r>
          </w:hyperlink>
        </w:p>
        <w:p w14:paraId="01B15702" w14:textId="77777777" w:rsidR="00693165" w:rsidRPr="008C6FB6" w:rsidRDefault="00FB007E">
          <w:pPr>
            <w:pStyle w:val="TDC2"/>
            <w:rPr>
              <w:rFonts w:ascii="Arial" w:hAnsi="Arial" w:cs="Arial"/>
              <w:noProof/>
              <w:sz w:val="20"/>
              <w:szCs w:val="20"/>
            </w:rPr>
          </w:pPr>
          <w:hyperlink w:anchor="_Toc440469672" w:history="1">
            <w:r w:rsidR="00693165" w:rsidRPr="008C6FB6">
              <w:rPr>
                <w:rStyle w:val="Hipervnculo"/>
                <w:rFonts w:ascii="Arial" w:hAnsi="Arial" w:cs="Arial"/>
                <w:noProof/>
                <w:sz w:val="20"/>
                <w:szCs w:val="20"/>
              </w:rPr>
              <w:t>1. MODIFICACIONES NORMATIVAS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_Toc440469672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6</w:t>
            </w:r>
            <w:r w:rsidR="00693165" w:rsidRPr="008C6FB6">
              <w:rPr>
                <w:rFonts w:ascii="Arial" w:hAnsi="Arial" w:cs="Arial"/>
                <w:noProof/>
                <w:webHidden/>
                <w:sz w:val="20"/>
                <w:szCs w:val="20"/>
              </w:rPr>
              <w:fldChar w:fldCharType="end"/>
            </w:r>
          </w:hyperlink>
        </w:p>
        <w:p w14:paraId="0B63A9E4" w14:textId="77777777" w:rsidR="00693165" w:rsidRPr="008C6FB6" w:rsidRDefault="00FB007E">
          <w:pPr>
            <w:pStyle w:val="TDC2"/>
            <w:rPr>
              <w:rFonts w:ascii="Arial" w:hAnsi="Arial" w:cs="Arial"/>
              <w:noProof/>
              <w:sz w:val="20"/>
              <w:szCs w:val="20"/>
            </w:rPr>
          </w:pPr>
          <w:hyperlink w:anchor="_Toc440469673" w:history="1">
            <w:r w:rsidR="00693165" w:rsidRPr="008C6FB6">
              <w:rPr>
                <w:rStyle w:val="Hipervnculo"/>
                <w:rFonts w:ascii="Arial" w:hAnsi="Arial" w:cs="Arial"/>
                <w:noProof/>
                <w:sz w:val="20"/>
                <w:szCs w:val="20"/>
              </w:rPr>
              <w:t>1.1)</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Reformas y adiciones al Reglamento de Sesiones del Comité de Radio y Televisión</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_Toc440469673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6</w:t>
            </w:r>
            <w:r w:rsidR="00693165" w:rsidRPr="008C6FB6">
              <w:rPr>
                <w:rFonts w:ascii="Arial" w:hAnsi="Arial" w:cs="Arial"/>
                <w:noProof/>
                <w:webHidden/>
                <w:sz w:val="20"/>
                <w:szCs w:val="20"/>
              </w:rPr>
              <w:fldChar w:fldCharType="end"/>
            </w:r>
          </w:hyperlink>
        </w:p>
        <w:p w14:paraId="09795238" w14:textId="77777777" w:rsidR="00693165" w:rsidRPr="008C6FB6" w:rsidRDefault="00FB007E">
          <w:pPr>
            <w:pStyle w:val="TDC2"/>
            <w:rPr>
              <w:rFonts w:ascii="Arial" w:hAnsi="Arial" w:cs="Arial"/>
              <w:noProof/>
              <w:sz w:val="20"/>
              <w:szCs w:val="20"/>
            </w:rPr>
          </w:pPr>
          <w:hyperlink w:anchor="_Toc440469674" w:history="1">
            <w:r w:rsidR="00693165" w:rsidRPr="008C6FB6">
              <w:rPr>
                <w:rStyle w:val="Hipervnculo"/>
                <w:rFonts w:ascii="Arial" w:hAnsi="Arial" w:cs="Arial"/>
                <w:noProof/>
                <w:sz w:val="20"/>
                <w:szCs w:val="20"/>
              </w:rPr>
              <w:t>1.2)</w:t>
            </w:r>
            <w:r w:rsidR="00693165" w:rsidRPr="008C6FB6">
              <w:rPr>
                <w:rFonts w:ascii="Arial" w:hAnsi="Arial" w:cs="Arial"/>
                <w:noProof/>
                <w:sz w:val="20"/>
                <w:szCs w:val="20"/>
              </w:rPr>
              <w:tab/>
            </w:r>
            <w:r w:rsidR="00693165" w:rsidRPr="008C6FB6">
              <w:rPr>
                <w:rStyle w:val="Hipervnculo"/>
                <w:rFonts w:ascii="Arial" w:hAnsi="Arial" w:cs="Arial"/>
                <w:noProof/>
                <w:sz w:val="20"/>
                <w:szCs w:val="20"/>
              </w:rPr>
              <w:t>Lineamientos aplicables para la entrega y recepción electrónica o satelital de las órdenes de transmisión y materiales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_Toc440469674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6</w:t>
            </w:r>
            <w:r w:rsidR="00693165" w:rsidRPr="008C6FB6">
              <w:rPr>
                <w:rFonts w:ascii="Arial" w:hAnsi="Arial" w:cs="Arial"/>
                <w:noProof/>
                <w:webHidden/>
                <w:sz w:val="20"/>
                <w:szCs w:val="20"/>
              </w:rPr>
              <w:fldChar w:fldCharType="end"/>
            </w:r>
          </w:hyperlink>
        </w:p>
        <w:p w14:paraId="0E53F645" w14:textId="77777777" w:rsidR="00693165" w:rsidRPr="008C6FB6" w:rsidRDefault="00FB007E">
          <w:pPr>
            <w:pStyle w:val="TDC2"/>
            <w:rPr>
              <w:rFonts w:ascii="Arial" w:hAnsi="Arial" w:cs="Arial"/>
              <w:noProof/>
              <w:sz w:val="20"/>
              <w:szCs w:val="20"/>
            </w:rPr>
          </w:pPr>
          <w:hyperlink w:anchor="_Toc440469675" w:history="1">
            <w:r w:rsidR="00693165" w:rsidRPr="008C6FB6">
              <w:rPr>
                <w:rStyle w:val="Hipervnculo"/>
                <w:rFonts w:ascii="Arial" w:hAnsi="Arial" w:cs="Arial"/>
                <w:noProof/>
                <w:sz w:val="20"/>
                <w:szCs w:val="20"/>
              </w:rPr>
              <w:t>2.</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REGULACIONES PARA EL PROCESO ELECTORAL FEDERAL 2014-2015 Y LOS PROCESOS ELECTORALES LOCALES CON JORNADA ELECTORAL COINCIDENTE CON LA FEDERAL.</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_Toc440469675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7</w:t>
            </w:r>
            <w:r w:rsidR="00693165" w:rsidRPr="008C6FB6">
              <w:rPr>
                <w:rFonts w:ascii="Arial" w:hAnsi="Arial" w:cs="Arial"/>
                <w:noProof/>
                <w:webHidden/>
                <w:sz w:val="20"/>
                <w:szCs w:val="20"/>
              </w:rPr>
              <w:fldChar w:fldCharType="end"/>
            </w:r>
          </w:hyperlink>
        </w:p>
        <w:p w14:paraId="461B67AC" w14:textId="77777777" w:rsidR="00693165" w:rsidRPr="008C6FB6" w:rsidRDefault="00FB007E">
          <w:pPr>
            <w:pStyle w:val="TDC2"/>
            <w:rPr>
              <w:rFonts w:ascii="Arial" w:hAnsi="Arial" w:cs="Arial"/>
              <w:noProof/>
              <w:sz w:val="20"/>
              <w:szCs w:val="20"/>
            </w:rPr>
          </w:pPr>
          <w:hyperlink w:anchor="_Toc440469676" w:history="1">
            <w:r w:rsidR="00693165" w:rsidRPr="008C6FB6">
              <w:rPr>
                <w:rStyle w:val="Hipervnculo"/>
                <w:rFonts w:ascii="Arial" w:hAnsi="Arial" w:cs="Arial"/>
                <w:noProof/>
                <w:sz w:val="20"/>
                <w:szCs w:val="20"/>
              </w:rPr>
              <w:t>2.1)</w:t>
            </w:r>
            <w:r w:rsidR="00693165" w:rsidRPr="008C6FB6">
              <w:rPr>
                <w:rFonts w:ascii="Arial" w:hAnsi="Arial" w:cs="Arial"/>
                <w:noProof/>
                <w:sz w:val="20"/>
                <w:szCs w:val="20"/>
              </w:rPr>
              <w:tab/>
            </w:r>
            <w:r w:rsidR="00693165" w:rsidRPr="008C6FB6">
              <w:rPr>
                <w:rStyle w:val="Hipervnculo"/>
                <w:rFonts w:ascii="Arial" w:hAnsi="Arial" w:cs="Arial"/>
                <w:noProof/>
                <w:sz w:val="20"/>
                <w:szCs w:val="20"/>
              </w:rPr>
              <w:t>Aprobación de las pautas para los Procesos Electorales Locales con jornada electoral coincidente con el Proceso Electoral Federal 2014-2015</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_Toc440469676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7</w:t>
            </w:r>
            <w:r w:rsidR="00693165" w:rsidRPr="008C6FB6">
              <w:rPr>
                <w:rFonts w:ascii="Arial" w:hAnsi="Arial" w:cs="Arial"/>
                <w:noProof/>
                <w:webHidden/>
                <w:sz w:val="20"/>
                <w:szCs w:val="20"/>
              </w:rPr>
              <w:fldChar w:fldCharType="end"/>
            </w:r>
          </w:hyperlink>
        </w:p>
        <w:p w14:paraId="246503AF" w14:textId="50461B52" w:rsidR="00693165" w:rsidRPr="008C6FB6" w:rsidRDefault="00FB007E">
          <w:pPr>
            <w:pStyle w:val="TDC2"/>
            <w:rPr>
              <w:rFonts w:ascii="Arial" w:hAnsi="Arial" w:cs="Arial"/>
              <w:noProof/>
              <w:sz w:val="20"/>
              <w:szCs w:val="20"/>
            </w:rPr>
          </w:pPr>
          <w:hyperlink w:anchor="_Toc440469677" w:history="1">
            <w:r w:rsidR="00693165" w:rsidRPr="008C6FB6">
              <w:rPr>
                <w:rStyle w:val="Hipervnculo"/>
                <w:rFonts w:ascii="Arial" w:hAnsi="Arial" w:cs="Arial"/>
                <w:noProof/>
                <w:sz w:val="20"/>
                <w:szCs w:val="20"/>
              </w:rPr>
              <w:t>3.</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REGULACIONES PARA LOS PROCESOS ELECTORALES EXTRAORDINARIOS DE 2015</w:t>
            </w:r>
            <w:r w:rsidR="001D1717">
              <w:rPr>
                <w:rFonts w:ascii="Arial" w:hAnsi="Arial" w:cs="Arial"/>
                <w:noProof/>
                <w:webHidden/>
                <w:sz w:val="20"/>
                <w:szCs w:val="20"/>
              </w:rPr>
              <w:t xml:space="preserve">…………………………………………………………………………………………………............ </w:t>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_Toc440469677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9</w:t>
            </w:r>
            <w:r w:rsidR="00693165" w:rsidRPr="008C6FB6">
              <w:rPr>
                <w:rFonts w:ascii="Arial" w:hAnsi="Arial" w:cs="Arial"/>
                <w:noProof/>
                <w:webHidden/>
                <w:sz w:val="20"/>
                <w:szCs w:val="20"/>
              </w:rPr>
              <w:fldChar w:fldCharType="end"/>
            </w:r>
          </w:hyperlink>
        </w:p>
        <w:p w14:paraId="524B0E04" w14:textId="77777777" w:rsidR="00693165" w:rsidRPr="008C6FB6" w:rsidRDefault="00FB007E">
          <w:pPr>
            <w:pStyle w:val="TDC2"/>
            <w:rPr>
              <w:rFonts w:ascii="Arial" w:hAnsi="Arial" w:cs="Arial"/>
              <w:noProof/>
              <w:sz w:val="20"/>
              <w:szCs w:val="20"/>
            </w:rPr>
          </w:pPr>
          <w:hyperlink w:anchor="_Toc440469678" w:history="1">
            <w:r w:rsidR="00693165" w:rsidRPr="008C6FB6">
              <w:rPr>
                <w:rStyle w:val="Hipervnculo"/>
                <w:rFonts w:ascii="Arial" w:hAnsi="Arial" w:cs="Arial"/>
                <w:noProof/>
                <w:sz w:val="20"/>
                <w:szCs w:val="20"/>
              </w:rPr>
              <w:t>3.1)</w:t>
            </w:r>
            <w:r w:rsidR="00693165" w:rsidRPr="008C6FB6">
              <w:rPr>
                <w:rFonts w:ascii="Arial" w:hAnsi="Arial" w:cs="Arial"/>
                <w:noProof/>
                <w:sz w:val="20"/>
                <w:szCs w:val="20"/>
              </w:rPr>
              <w:tab/>
            </w:r>
            <w:r w:rsidR="00693165" w:rsidRPr="008C6FB6">
              <w:rPr>
                <w:rStyle w:val="Hipervnculo"/>
                <w:rFonts w:ascii="Arial" w:hAnsi="Arial" w:cs="Arial"/>
                <w:noProof/>
                <w:sz w:val="20"/>
                <w:szCs w:val="20"/>
              </w:rPr>
              <w:t>Aprobación de las pautas para los Procesos Electorales Locales Extraordinarios que tuvieron lugar durante 2015.</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_Toc440469678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9</w:t>
            </w:r>
            <w:r w:rsidR="00693165" w:rsidRPr="008C6FB6">
              <w:rPr>
                <w:rFonts w:ascii="Arial" w:hAnsi="Arial" w:cs="Arial"/>
                <w:noProof/>
                <w:webHidden/>
                <w:sz w:val="20"/>
                <w:szCs w:val="20"/>
              </w:rPr>
              <w:fldChar w:fldCharType="end"/>
            </w:r>
          </w:hyperlink>
        </w:p>
        <w:p w14:paraId="24658732" w14:textId="77777777" w:rsidR="00693165" w:rsidRPr="008C6FB6" w:rsidRDefault="00FB007E">
          <w:pPr>
            <w:pStyle w:val="TDC2"/>
            <w:rPr>
              <w:rFonts w:ascii="Arial" w:hAnsi="Arial" w:cs="Arial"/>
              <w:noProof/>
              <w:sz w:val="20"/>
              <w:szCs w:val="20"/>
            </w:rPr>
          </w:pPr>
          <w:hyperlink w:anchor="_Toc440469679" w:history="1">
            <w:r w:rsidR="00693165" w:rsidRPr="008C6FB6">
              <w:rPr>
                <w:rStyle w:val="Hipervnculo"/>
                <w:rFonts w:ascii="Arial" w:hAnsi="Arial" w:cs="Arial"/>
                <w:noProof/>
                <w:sz w:val="20"/>
                <w:szCs w:val="20"/>
              </w:rPr>
              <w:t>4.</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REGULACIONES PARA PROCESOS ELECTORALES LOCALES 2015-2016</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_Toc440469679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10</w:t>
            </w:r>
            <w:r w:rsidR="00693165" w:rsidRPr="008C6FB6">
              <w:rPr>
                <w:rFonts w:ascii="Arial" w:hAnsi="Arial" w:cs="Arial"/>
                <w:noProof/>
                <w:webHidden/>
                <w:sz w:val="20"/>
                <w:szCs w:val="20"/>
              </w:rPr>
              <w:fldChar w:fldCharType="end"/>
            </w:r>
          </w:hyperlink>
        </w:p>
        <w:p w14:paraId="66005789" w14:textId="77777777" w:rsidR="00693165" w:rsidRPr="008C6FB6" w:rsidRDefault="00FB007E">
          <w:pPr>
            <w:pStyle w:val="TDC2"/>
            <w:rPr>
              <w:rFonts w:ascii="Arial" w:hAnsi="Arial" w:cs="Arial"/>
              <w:noProof/>
              <w:sz w:val="20"/>
              <w:szCs w:val="20"/>
            </w:rPr>
          </w:pPr>
          <w:hyperlink w:anchor="_Toc440469680" w:history="1">
            <w:r w:rsidR="00693165" w:rsidRPr="008C6FB6">
              <w:rPr>
                <w:rStyle w:val="Hipervnculo"/>
                <w:rFonts w:ascii="Arial" w:hAnsi="Arial" w:cs="Arial"/>
                <w:noProof/>
                <w:sz w:val="20"/>
                <w:szCs w:val="20"/>
              </w:rPr>
              <w:t>4.1)</w:t>
            </w:r>
            <w:r w:rsidR="00693165" w:rsidRPr="008C6FB6">
              <w:rPr>
                <w:rFonts w:ascii="Arial" w:hAnsi="Arial" w:cs="Arial"/>
                <w:noProof/>
                <w:sz w:val="20"/>
                <w:szCs w:val="20"/>
              </w:rPr>
              <w:tab/>
            </w:r>
            <w:r w:rsidR="00693165" w:rsidRPr="008C6FB6">
              <w:rPr>
                <w:rStyle w:val="Hipervnculo"/>
                <w:rFonts w:ascii="Arial" w:hAnsi="Arial" w:cs="Arial"/>
                <w:noProof/>
                <w:sz w:val="20"/>
                <w:szCs w:val="20"/>
              </w:rPr>
              <w:t>Aprobación de las pautas para los Procesos Electorales Locales 2015-2016</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_Toc440469680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10</w:t>
            </w:r>
            <w:r w:rsidR="00693165" w:rsidRPr="008C6FB6">
              <w:rPr>
                <w:rFonts w:ascii="Arial" w:hAnsi="Arial" w:cs="Arial"/>
                <w:noProof/>
                <w:webHidden/>
                <w:sz w:val="20"/>
                <w:szCs w:val="20"/>
              </w:rPr>
              <w:fldChar w:fldCharType="end"/>
            </w:r>
          </w:hyperlink>
        </w:p>
        <w:p w14:paraId="362B22D3" w14:textId="77777777" w:rsidR="00693165" w:rsidRPr="008C6FB6" w:rsidRDefault="00FB007E">
          <w:pPr>
            <w:pStyle w:val="TDC2"/>
            <w:rPr>
              <w:rFonts w:ascii="Arial" w:hAnsi="Arial" w:cs="Arial"/>
              <w:noProof/>
              <w:sz w:val="20"/>
              <w:szCs w:val="20"/>
            </w:rPr>
          </w:pPr>
          <w:hyperlink w:anchor="_Toc440469681" w:history="1">
            <w:r w:rsidR="00693165" w:rsidRPr="008C6FB6">
              <w:rPr>
                <w:rStyle w:val="Hipervnculo"/>
                <w:rFonts w:ascii="Arial" w:hAnsi="Arial" w:cs="Arial"/>
                <w:noProof/>
                <w:sz w:val="20"/>
                <w:szCs w:val="20"/>
              </w:rPr>
              <w:t>4.2)</w:t>
            </w:r>
            <w:r w:rsidR="00693165" w:rsidRPr="008C6FB6">
              <w:rPr>
                <w:rFonts w:ascii="Arial" w:hAnsi="Arial" w:cs="Arial"/>
                <w:noProof/>
                <w:sz w:val="20"/>
                <w:szCs w:val="20"/>
              </w:rPr>
              <w:tab/>
            </w:r>
            <w:r w:rsidR="00693165" w:rsidRPr="008C6FB6">
              <w:rPr>
                <w:rStyle w:val="Hipervnculo"/>
                <w:rFonts w:ascii="Arial" w:hAnsi="Arial" w:cs="Arial"/>
                <w:noProof/>
                <w:sz w:val="20"/>
                <w:szCs w:val="20"/>
              </w:rPr>
              <w:t>Aprobación del Catálogo de las emisoras de radio y televisión que participarán en la cobertura de los Procesos Electorales Locales que se llevarán a cabo en 2016, así como, en su caso, actualizar el Catálogo de los concesionarios autorizados para transmitir en idiomas distintos al español, y en lenguas indígenas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_Toc440469681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10</w:t>
            </w:r>
            <w:r w:rsidR="00693165" w:rsidRPr="008C6FB6">
              <w:rPr>
                <w:rFonts w:ascii="Arial" w:hAnsi="Arial" w:cs="Arial"/>
                <w:noProof/>
                <w:webHidden/>
                <w:sz w:val="20"/>
                <w:szCs w:val="20"/>
              </w:rPr>
              <w:fldChar w:fldCharType="end"/>
            </w:r>
          </w:hyperlink>
        </w:p>
        <w:p w14:paraId="2FE3BC64" w14:textId="77777777" w:rsidR="00693165" w:rsidRPr="008C6FB6" w:rsidRDefault="00FB007E">
          <w:pPr>
            <w:pStyle w:val="TDC2"/>
            <w:rPr>
              <w:rFonts w:ascii="Arial" w:hAnsi="Arial" w:cs="Arial"/>
              <w:noProof/>
              <w:sz w:val="20"/>
              <w:szCs w:val="20"/>
            </w:rPr>
          </w:pPr>
          <w:hyperlink w:anchor="_Toc440469682" w:history="1">
            <w:r w:rsidR="00693165" w:rsidRPr="008C6FB6">
              <w:rPr>
                <w:rStyle w:val="Hipervnculo"/>
                <w:rFonts w:ascii="Arial" w:hAnsi="Arial" w:cs="Arial"/>
                <w:noProof/>
                <w:sz w:val="20"/>
                <w:szCs w:val="20"/>
              </w:rPr>
              <w:t>4.3)</w:t>
            </w:r>
            <w:r w:rsidR="00693165" w:rsidRPr="008C6FB6">
              <w:rPr>
                <w:rFonts w:ascii="Arial" w:hAnsi="Arial" w:cs="Arial"/>
                <w:noProof/>
                <w:sz w:val="20"/>
                <w:szCs w:val="20"/>
              </w:rPr>
              <w:tab/>
            </w:r>
            <w:r w:rsidR="00693165" w:rsidRPr="008C6FB6">
              <w:rPr>
                <w:rStyle w:val="Hipervnculo"/>
                <w:rFonts w:ascii="Arial" w:hAnsi="Arial" w:cs="Arial"/>
                <w:noProof/>
                <w:sz w:val="20"/>
                <w:szCs w:val="20"/>
              </w:rPr>
              <w:t>Aprobar el Acuerdo por el que se establecen los términos y condiciones para la entrega de materiales por parte de los partidos políticos, candidatos/as independientes y autoridades electorales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_Toc440469682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11</w:t>
            </w:r>
            <w:r w:rsidR="00693165" w:rsidRPr="008C6FB6">
              <w:rPr>
                <w:rFonts w:ascii="Arial" w:hAnsi="Arial" w:cs="Arial"/>
                <w:noProof/>
                <w:webHidden/>
                <w:sz w:val="20"/>
                <w:szCs w:val="20"/>
              </w:rPr>
              <w:fldChar w:fldCharType="end"/>
            </w:r>
          </w:hyperlink>
        </w:p>
        <w:p w14:paraId="4EBF0399" w14:textId="77777777" w:rsidR="00693165" w:rsidRPr="008C6FB6" w:rsidRDefault="00FB007E">
          <w:pPr>
            <w:pStyle w:val="TDC2"/>
            <w:rPr>
              <w:rFonts w:ascii="Arial" w:hAnsi="Arial" w:cs="Arial"/>
              <w:noProof/>
              <w:sz w:val="20"/>
              <w:szCs w:val="20"/>
            </w:rPr>
          </w:pPr>
          <w:hyperlink w:anchor="_Toc440469683" w:history="1">
            <w:r w:rsidR="00693165" w:rsidRPr="008C6FB6">
              <w:rPr>
                <w:rStyle w:val="Hipervnculo"/>
                <w:rFonts w:ascii="Arial" w:hAnsi="Arial" w:cs="Arial"/>
                <w:noProof/>
                <w:sz w:val="20"/>
                <w:szCs w:val="20"/>
              </w:rPr>
              <w:t>5.</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REGULACIONES DE PERIODO ORDINARIO</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_Toc440469683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11</w:t>
            </w:r>
            <w:r w:rsidR="00693165" w:rsidRPr="008C6FB6">
              <w:rPr>
                <w:rFonts w:ascii="Arial" w:hAnsi="Arial" w:cs="Arial"/>
                <w:noProof/>
                <w:webHidden/>
                <w:sz w:val="20"/>
                <w:szCs w:val="20"/>
              </w:rPr>
              <w:fldChar w:fldCharType="end"/>
            </w:r>
          </w:hyperlink>
        </w:p>
        <w:p w14:paraId="10F9D210" w14:textId="77777777" w:rsidR="00693165" w:rsidRPr="008C6FB6" w:rsidRDefault="00FB007E">
          <w:pPr>
            <w:pStyle w:val="TDC2"/>
            <w:rPr>
              <w:rFonts w:ascii="Arial" w:hAnsi="Arial" w:cs="Arial"/>
              <w:noProof/>
              <w:sz w:val="20"/>
              <w:szCs w:val="20"/>
            </w:rPr>
          </w:pPr>
          <w:hyperlink w:anchor="_Toc440469684" w:history="1">
            <w:r w:rsidR="00693165" w:rsidRPr="008C6FB6">
              <w:rPr>
                <w:rStyle w:val="Hipervnculo"/>
                <w:rFonts w:ascii="Arial" w:hAnsi="Arial" w:cs="Arial"/>
                <w:noProof/>
                <w:sz w:val="20"/>
                <w:szCs w:val="20"/>
              </w:rPr>
              <w:t>5.1)</w:t>
            </w:r>
            <w:r w:rsidR="00693165" w:rsidRPr="008C6FB6">
              <w:rPr>
                <w:rFonts w:ascii="Arial" w:hAnsi="Arial" w:cs="Arial"/>
                <w:noProof/>
                <w:sz w:val="20"/>
                <w:szCs w:val="20"/>
              </w:rPr>
              <w:tab/>
            </w:r>
            <w:r w:rsidR="00693165" w:rsidRPr="008C6FB6">
              <w:rPr>
                <w:rStyle w:val="Hipervnculo"/>
                <w:rFonts w:ascii="Arial" w:hAnsi="Arial" w:cs="Arial"/>
                <w:noProof/>
                <w:sz w:val="20"/>
                <w:szCs w:val="20"/>
              </w:rPr>
              <w:t>Aprobación de las pautas de transmisión correspondientes a los mensajes de los partidos políticos en periodo ordinario</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_Toc440469684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11</w:t>
            </w:r>
            <w:r w:rsidR="00693165" w:rsidRPr="008C6FB6">
              <w:rPr>
                <w:rFonts w:ascii="Arial" w:hAnsi="Arial" w:cs="Arial"/>
                <w:noProof/>
                <w:webHidden/>
                <w:sz w:val="20"/>
                <w:szCs w:val="20"/>
              </w:rPr>
              <w:fldChar w:fldCharType="end"/>
            </w:r>
          </w:hyperlink>
        </w:p>
        <w:p w14:paraId="5AFC5C3E" w14:textId="77777777" w:rsidR="00693165" w:rsidRPr="008C6FB6" w:rsidRDefault="00FB007E">
          <w:pPr>
            <w:pStyle w:val="TDC2"/>
            <w:rPr>
              <w:rFonts w:ascii="Arial" w:hAnsi="Arial" w:cs="Arial"/>
              <w:noProof/>
              <w:sz w:val="20"/>
              <w:szCs w:val="20"/>
            </w:rPr>
          </w:pPr>
          <w:hyperlink w:anchor="_Toc440469685" w:history="1">
            <w:r w:rsidR="00693165" w:rsidRPr="008C6FB6">
              <w:rPr>
                <w:rStyle w:val="Hipervnculo"/>
                <w:rFonts w:ascii="Arial" w:hAnsi="Arial" w:cs="Arial"/>
                <w:noProof/>
                <w:sz w:val="20"/>
                <w:szCs w:val="20"/>
              </w:rPr>
              <w:t>5.2)</w:t>
            </w:r>
            <w:r w:rsidR="00693165" w:rsidRPr="008C6FB6">
              <w:rPr>
                <w:rFonts w:ascii="Arial" w:hAnsi="Arial" w:cs="Arial"/>
                <w:noProof/>
                <w:sz w:val="20"/>
                <w:szCs w:val="20"/>
              </w:rPr>
              <w:tab/>
            </w:r>
            <w:r w:rsidR="00693165" w:rsidRPr="008C6FB6">
              <w:rPr>
                <w:rStyle w:val="Hipervnculo"/>
                <w:rFonts w:ascii="Arial" w:hAnsi="Arial" w:cs="Arial"/>
                <w:noProof/>
                <w:sz w:val="20"/>
                <w:szCs w:val="20"/>
              </w:rPr>
              <w:t>Sorteo semestral para la asignación de los mensajes de los partidos políticos dentro de las pautas de periodo ordinario</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_Toc440469685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14</w:t>
            </w:r>
            <w:r w:rsidR="00693165" w:rsidRPr="008C6FB6">
              <w:rPr>
                <w:rFonts w:ascii="Arial" w:hAnsi="Arial" w:cs="Arial"/>
                <w:noProof/>
                <w:webHidden/>
                <w:sz w:val="20"/>
                <w:szCs w:val="20"/>
              </w:rPr>
              <w:fldChar w:fldCharType="end"/>
            </w:r>
          </w:hyperlink>
        </w:p>
        <w:p w14:paraId="1E6BABB7" w14:textId="77777777" w:rsidR="00693165" w:rsidRPr="008C6FB6" w:rsidRDefault="00FB007E">
          <w:pPr>
            <w:pStyle w:val="TDC2"/>
            <w:rPr>
              <w:rFonts w:ascii="Arial" w:hAnsi="Arial" w:cs="Arial"/>
              <w:noProof/>
              <w:sz w:val="20"/>
              <w:szCs w:val="20"/>
            </w:rPr>
          </w:pPr>
          <w:hyperlink w:anchor="_Toc440469686" w:history="1">
            <w:r w:rsidR="00693165" w:rsidRPr="008C6FB6">
              <w:rPr>
                <w:rStyle w:val="Hipervnculo"/>
                <w:rFonts w:ascii="Arial" w:hAnsi="Arial" w:cs="Arial"/>
                <w:noProof/>
                <w:sz w:val="20"/>
                <w:szCs w:val="20"/>
              </w:rPr>
              <w:t>6.</w:t>
            </w:r>
            <w:r w:rsidR="00693165" w:rsidRPr="008C6FB6">
              <w:rPr>
                <w:rFonts w:ascii="Arial" w:hAnsi="Arial" w:cs="Arial"/>
                <w:noProof/>
                <w:sz w:val="20"/>
                <w:szCs w:val="20"/>
              </w:rPr>
              <w:tab/>
            </w:r>
            <w:r w:rsidR="00693165" w:rsidRPr="008C6FB6">
              <w:rPr>
                <w:rStyle w:val="Hipervnculo"/>
                <w:rFonts w:ascii="Arial" w:hAnsi="Arial" w:cs="Arial"/>
                <w:noProof/>
                <w:sz w:val="20"/>
                <w:szCs w:val="20"/>
              </w:rPr>
              <w:t>VINCULACIÓN CON EL INSTITUTO FEDERAL DE TELECOMUNICACIONES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_Toc440469686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16</w:t>
            </w:r>
            <w:r w:rsidR="00693165" w:rsidRPr="008C6FB6">
              <w:rPr>
                <w:rFonts w:ascii="Arial" w:hAnsi="Arial" w:cs="Arial"/>
                <w:noProof/>
                <w:webHidden/>
                <w:sz w:val="20"/>
                <w:szCs w:val="20"/>
              </w:rPr>
              <w:fldChar w:fldCharType="end"/>
            </w:r>
          </w:hyperlink>
        </w:p>
        <w:p w14:paraId="23A74241" w14:textId="77777777" w:rsidR="00693165" w:rsidRPr="008C6FB6" w:rsidRDefault="00FB007E">
          <w:pPr>
            <w:pStyle w:val="TDC2"/>
            <w:rPr>
              <w:rFonts w:ascii="Arial" w:hAnsi="Arial" w:cs="Arial"/>
              <w:noProof/>
              <w:sz w:val="20"/>
              <w:szCs w:val="20"/>
            </w:rPr>
          </w:pPr>
          <w:hyperlink w:anchor="_Toc440469687" w:history="1">
            <w:r w:rsidR="00693165" w:rsidRPr="008C6FB6">
              <w:rPr>
                <w:rStyle w:val="Hipervnculo"/>
                <w:rFonts w:ascii="Arial" w:hAnsi="Arial" w:cs="Arial"/>
                <w:noProof/>
                <w:sz w:val="20"/>
                <w:szCs w:val="20"/>
              </w:rPr>
              <w:t>6.1)</w:t>
            </w:r>
            <w:r w:rsidR="00693165" w:rsidRPr="008C6FB6">
              <w:rPr>
                <w:rFonts w:ascii="Arial" w:hAnsi="Arial" w:cs="Arial"/>
                <w:noProof/>
                <w:sz w:val="20"/>
                <w:szCs w:val="20"/>
              </w:rPr>
              <w:tab/>
            </w:r>
            <w:r w:rsidR="00693165" w:rsidRPr="008C6FB6">
              <w:rPr>
                <w:rStyle w:val="Hipervnculo"/>
                <w:rFonts w:ascii="Arial" w:hAnsi="Arial" w:cs="Arial"/>
                <w:noProof/>
                <w:sz w:val="20"/>
                <w:szCs w:val="20"/>
              </w:rPr>
              <w:t>Agenda de trabajo con el Instituto Federal de Telecomunicaciones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_Toc440469687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16</w:t>
            </w:r>
            <w:r w:rsidR="00693165" w:rsidRPr="008C6FB6">
              <w:rPr>
                <w:rFonts w:ascii="Arial" w:hAnsi="Arial" w:cs="Arial"/>
                <w:noProof/>
                <w:webHidden/>
                <w:sz w:val="20"/>
                <w:szCs w:val="20"/>
              </w:rPr>
              <w:fldChar w:fldCharType="end"/>
            </w:r>
          </w:hyperlink>
        </w:p>
        <w:p w14:paraId="62A588FC" w14:textId="77777777" w:rsidR="00693165" w:rsidRPr="008C6FB6" w:rsidRDefault="00FB007E">
          <w:pPr>
            <w:pStyle w:val="TDC2"/>
            <w:rPr>
              <w:rFonts w:ascii="Arial" w:hAnsi="Arial" w:cs="Arial"/>
              <w:noProof/>
              <w:sz w:val="20"/>
              <w:szCs w:val="20"/>
            </w:rPr>
          </w:pPr>
          <w:hyperlink w:anchor="_Toc440469688" w:history="1">
            <w:r w:rsidR="00693165" w:rsidRPr="008C6FB6">
              <w:rPr>
                <w:rStyle w:val="Hipervnculo"/>
                <w:rFonts w:ascii="Arial" w:hAnsi="Arial" w:cs="Arial"/>
                <w:noProof/>
                <w:sz w:val="20"/>
                <w:szCs w:val="20"/>
              </w:rPr>
              <w:t>6.2</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Recibir del Instituto Federal de Telecomunicaciones los mapas de cobertura y declarar la actualización y vigencia del marco geográfico electoral relativo a los mapas de cobertura de todas las estaciones de radio y canales de televisión</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_Toc440469688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17</w:t>
            </w:r>
            <w:r w:rsidR="00693165" w:rsidRPr="008C6FB6">
              <w:rPr>
                <w:rFonts w:ascii="Arial" w:hAnsi="Arial" w:cs="Arial"/>
                <w:noProof/>
                <w:webHidden/>
                <w:sz w:val="20"/>
                <w:szCs w:val="20"/>
              </w:rPr>
              <w:fldChar w:fldCharType="end"/>
            </w:r>
          </w:hyperlink>
        </w:p>
        <w:p w14:paraId="03850F6E" w14:textId="77777777" w:rsidR="00693165" w:rsidRPr="008C6FB6" w:rsidRDefault="00FB007E">
          <w:pPr>
            <w:pStyle w:val="TDC2"/>
            <w:rPr>
              <w:rFonts w:ascii="Arial" w:hAnsi="Arial" w:cs="Arial"/>
              <w:noProof/>
              <w:sz w:val="20"/>
              <w:szCs w:val="20"/>
            </w:rPr>
          </w:pPr>
          <w:hyperlink w:anchor="_Toc440469689" w:history="1">
            <w:r w:rsidR="00693165" w:rsidRPr="008C6FB6">
              <w:rPr>
                <w:rStyle w:val="Hipervnculo"/>
                <w:rFonts w:ascii="Arial" w:hAnsi="Arial" w:cs="Arial"/>
                <w:noProof/>
                <w:sz w:val="20"/>
                <w:szCs w:val="20"/>
              </w:rPr>
              <w:t>7. INFORMES DE MONITOREO Y REQUERIMIENTOS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_Toc440469689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17</w:t>
            </w:r>
            <w:r w:rsidR="00693165" w:rsidRPr="008C6FB6">
              <w:rPr>
                <w:rFonts w:ascii="Arial" w:hAnsi="Arial" w:cs="Arial"/>
                <w:noProof/>
                <w:webHidden/>
                <w:sz w:val="20"/>
                <w:szCs w:val="20"/>
              </w:rPr>
              <w:fldChar w:fldCharType="end"/>
            </w:r>
          </w:hyperlink>
        </w:p>
        <w:p w14:paraId="22ADA74F" w14:textId="77777777" w:rsidR="00693165" w:rsidRPr="008C6FB6" w:rsidRDefault="00FB007E">
          <w:pPr>
            <w:pStyle w:val="TDC2"/>
            <w:rPr>
              <w:rFonts w:ascii="Arial" w:hAnsi="Arial" w:cs="Arial"/>
              <w:noProof/>
              <w:sz w:val="20"/>
              <w:szCs w:val="20"/>
            </w:rPr>
          </w:pPr>
          <w:hyperlink w:anchor="_Toc440469690" w:history="1">
            <w:r w:rsidR="00693165" w:rsidRPr="008C6FB6">
              <w:rPr>
                <w:rStyle w:val="Hipervnculo"/>
                <w:rFonts w:ascii="Arial" w:hAnsi="Arial" w:cs="Arial"/>
                <w:noProof/>
                <w:sz w:val="20"/>
                <w:szCs w:val="20"/>
              </w:rPr>
              <w:t>7.1)</w:t>
            </w:r>
            <w:r w:rsidR="00693165" w:rsidRPr="008C6FB6">
              <w:rPr>
                <w:rFonts w:ascii="Arial" w:hAnsi="Arial" w:cs="Arial"/>
                <w:noProof/>
                <w:sz w:val="20"/>
                <w:szCs w:val="20"/>
              </w:rPr>
              <w:tab/>
            </w:r>
            <w:r w:rsidR="00693165" w:rsidRPr="008C6FB6">
              <w:rPr>
                <w:rStyle w:val="Hipervnculo"/>
                <w:rFonts w:ascii="Arial" w:hAnsi="Arial" w:cs="Arial"/>
                <w:noProof/>
                <w:sz w:val="20"/>
                <w:szCs w:val="20"/>
              </w:rPr>
              <w:t>Conocer los informes de verificación de transmisiones de los promocionales de los partidos políticos, y de requerimientos por presuntos incumplimientos a los pautados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_Toc440469690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17</w:t>
            </w:r>
            <w:r w:rsidR="00693165" w:rsidRPr="008C6FB6">
              <w:rPr>
                <w:rFonts w:ascii="Arial" w:hAnsi="Arial" w:cs="Arial"/>
                <w:noProof/>
                <w:webHidden/>
                <w:sz w:val="20"/>
                <w:szCs w:val="20"/>
              </w:rPr>
              <w:fldChar w:fldCharType="end"/>
            </w:r>
          </w:hyperlink>
        </w:p>
        <w:p w14:paraId="7AF84BF3" w14:textId="77777777" w:rsidR="00693165" w:rsidRPr="008C6FB6" w:rsidRDefault="00FB007E">
          <w:pPr>
            <w:pStyle w:val="TDC2"/>
            <w:rPr>
              <w:rFonts w:ascii="Arial" w:hAnsi="Arial" w:cs="Arial"/>
              <w:noProof/>
              <w:sz w:val="20"/>
              <w:szCs w:val="20"/>
            </w:rPr>
          </w:pPr>
          <w:hyperlink w:anchor="_Toc440469691" w:history="1">
            <w:r w:rsidR="00693165" w:rsidRPr="008C6FB6">
              <w:rPr>
                <w:rStyle w:val="Hipervnculo"/>
                <w:rFonts w:ascii="Arial" w:hAnsi="Arial" w:cs="Arial"/>
                <w:noProof/>
                <w:sz w:val="20"/>
                <w:szCs w:val="20"/>
              </w:rPr>
              <w:t>8.</w:t>
            </w:r>
            <w:r w:rsidR="00693165" w:rsidRPr="008C6FB6">
              <w:rPr>
                <w:rFonts w:ascii="Arial" w:hAnsi="Arial" w:cs="Arial"/>
                <w:noProof/>
                <w:sz w:val="20"/>
                <w:szCs w:val="20"/>
              </w:rPr>
              <w:tab/>
            </w:r>
            <w:r w:rsidR="00693165" w:rsidRPr="008C6FB6">
              <w:rPr>
                <w:rStyle w:val="Hipervnculo"/>
                <w:rFonts w:ascii="Arial" w:hAnsi="Arial" w:cs="Arial"/>
                <w:noProof/>
                <w:sz w:val="20"/>
                <w:szCs w:val="20"/>
              </w:rPr>
              <w:t>CONSULTAS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_Toc440469691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18</w:t>
            </w:r>
            <w:r w:rsidR="00693165" w:rsidRPr="008C6FB6">
              <w:rPr>
                <w:rFonts w:ascii="Arial" w:hAnsi="Arial" w:cs="Arial"/>
                <w:noProof/>
                <w:webHidden/>
                <w:sz w:val="20"/>
                <w:szCs w:val="20"/>
              </w:rPr>
              <w:fldChar w:fldCharType="end"/>
            </w:r>
          </w:hyperlink>
        </w:p>
        <w:p w14:paraId="2286A9B5" w14:textId="77777777" w:rsidR="00693165" w:rsidRDefault="00FB007E">
          <w:pPr>
            <w:pStyle w:val="TDC2"/>
            <w:rPr>
              <w:rFonts w:ascii="Arial" w:hAnsi="Arial" w:cs="Arial"/>
              <w:noProof/>
              <w:sz w:val="20"/>
              <w:szCs w:val="20"/>
            </w:rPr>
          </w:pPr>
          <w:hyperlink w:anchor="_Toc440469692" w:history="1">
            <w:r w:rsidR="00693165" w:rsidRPr="008C6FB6">
              <w:rPr>
                <w:rStyle w:val="Hipervnculo"/>
                <w:rFonts w:ascii="Arial" w:hAnsi="Arial" w:cs="Arial"/>
                <w:noProof/>
                <w:sz w:val="20"/>
                <w:szCs w:val="20"/>
              </w:rPr>
              <w:t>8.1)</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Resolver las consultas sobre la aplicación de las disposiciones de la Ley y el Reglamento</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_Toc440469692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18</w:t>
            </w:r>
            <w:r w:rsidR="00693165" w:rsidRPr="008C6FB6">
              <w:rPr>
                <w:rFonts w:ascii="Arial" w:hAnsi="Arial" w:cs="Arial"/>
                <w:noProof/>
                <w:webHidden/>
                <w:sz w:val="20"/>
                <w:szCs w:val="20"/>
              </w:rPr>
              <w:fldChar w:fldCharType="end"/>
            </w:r>
          </w:hyperlink>
        </w:p>
        <w:p w14:paraId="51302AF6" w14:textId="77777777" w:rsidR="008C6FB6" w:rsidRPr="008C6FB6" w:rsidRDefault="008C6FB6" w:rsidP="008C6FB6">
          <w:pPr>
            <w:rPr>
              <w:lang w:eastAsia="es-MX"/>
            </w:rPr>
          </w:pPr>
        </w:p>
        <w:p w14:paraId="2329451F" w14:textId="77777777" w:rsidR="00693165" w:rsidRPr="008C6FB6" w:rsidRDefault="00FB007E">
          <w:pPr>
            <w:pStyle w:val="TDC1"/>
            <w:rPr>
              <w:rFonts w:ascii="Arial" w:hAnsi="Arial" w:cs="Arial"/>
              <w:sz w:val="20"/>
              <w:szCs w:val="20"/>
            </w:rPr>
          </w:pPr>
          <w:hyperlink w:anchor="_Toc440469693" w:history="1">
            <w:r w:rsidR="00693165" w:rsidRPr="008C6FB6">
              <w:rPr>
                <w:rStyle w:val="Hipervnculo"/>
                <w:rFonts w:ascii="Arial" w:hAnsi="Arial" w:cs="Arial"/>
                <w:sz w:val="20"/>
                <w:szCs w:val="20"/>
              </w:rPr>
              <w:t>III. OTRAS ACTIVIDADES</w:t>
            </w:r>
            <w:r w:rsidR="00693165" w:rsidRPr="008C6FB6">
              <w:rPr>
                <w:rFonts w:ascii="Arial" w:hAnsi="Arial" w:cs="Arial"/>
                <w:webHidden/>
                <w:sz w:val="20"/>
                <w:szCs w:val="20"/>
              </w:rPr>
              <w:tab/>
            </w:r>
            <w:r w:rsidR="00693165" w:rsidRPr="008C6FB6">
              <w:rPr>
                <w:rFonts w:ascii="Arial" w:hAnsi="Arial" w:cs="Arial"/>
                <w:webHidden/>
                <w:sz w:val="20"/>
                <w:szCs w:val="20"/>
              </w:rPr>
              <w:fldChar w:fldCharType="begin"/>
            </w:r>
            <w:r w:rsidR="00693165" w:rsidRPr="008C6FB6">
              <w:rPr>
                <w:rFonts w:ascii="Arial" w:hAnsi="Arial" w:cs="Arial"/>
                <w:webHidden/>
                <w:sz w:val="20"/>
                <w:szCs w:val="20"/>
              </w:rPr>
              <w:instrText xml:space="preserve"> PAGEREF _Toc440469693 \h </w:instrText>
            </w:r>
            <w:r w:rsidR="00693165" w:rsidRPr="008C6FB6">
              <w:rPr>
                <w:rFonts w:ascii="Arial" w:hAnsi="Arial" w:cs="Arial"/>
                <w:webHidden/>
                <w:sz w:val="20"/>
                <w:szCs w:val="20"/>
              </w:rPr>
            </w:r>
            <w:r w:rsidR="00693165" w:rsidRPr="008C6FB6">
              <w:rPr>
                <w:rFonts w:ascii="Arial" w:hAnsi="Arial" w:cs="Arial"/>
                <w:webHidden/>
                <w:sz w:val="20"/>
                <w:szCs w:val="20"/>
              </w:rPr>
              <w:fldChar w:fldCharType="separate"/>
            </w:r>
            <w:r w:rsidR="001D1717">
              <w:rPr>
                <w:rFonts w:ascii="Arial" w:hAnsi="Arial" w:cs="Arial"/>
                <w:webHidden/>
                <w:sz w:val="20"/>
                <w:szCs w:val="20"/>
              </w:rPr>
              <w:t>19</w:t>
            </w:r>
            <w:r w:rsidR="00693165" w:rsidRPr="008C6FB6">
              <w:rPr>
                <w:rFonts w:ascii="Arial" w:hAnsi="Arial" w:cs="Arial"/>
                <w:webHidden/>
                <w:sz w:val="20"/>
                <w:szCs w:val="20"/>
              </w:rPr>
              <w:fldChar w:fldCharType="end"/>
            </w:r>
          </w:hyperlink>
        </w:p>
        <w:p w14:paraId="014D6ADE" w14:textId="77777777" w:rsidR="00693165" w:rsidRPr="008C6FB6" w:rsidRDefault="00FB007E">
          <w:pPr>
            <w:pStyle w:val="TDC2"/>
            <w:rPr>
              <w:rFonts w:ascii="Arial" w:hAnsi="Arial" w:cs="Arial"/>
              <w:noProof/>
              <w:sz w:val="20"/>
              <w:szCs w:val="20"/>
            </w:rPr>
          </w:pPr>
          <w:hyperlink w:anchor="_Toc440469694" w:history="1">
            <w:r w:rsidR="00693165" w:rsidRPr="008C6FB6">
              <w:rPr>
                <w:rStyle w:val="Hipervnculo"/>
                <w:rFonts w:ascii="Arial" w:hAnsi="Arial" w:cs="Arial"/>
                <w:noProof/>
                <w:sz w:val="20"/>
                <w:szCs w:val="20"/>
              </w:rPr>
              <w:t>1.</w:t>
            </w:r>
            <w:r w:rsidR="00693165" w:rsidRPr="008C6FB6">
              <w:rPr>
                <w:rFonts w:ascii="Arial" w:hAnsi="Arial" w:cs="Arial"/>
                <w:noProof/>
                <w:sz w:val="20"/>
                <w:szCs w:val="20"/>
              </w:rPr>
              <w:tab/>
            </w:r>
            <w:r w:rsidR="00693165" w:rsidRPr="008C6FB6">
              <w:rPr>
                <w:rStyle w:val="Hipervnculo"/>
                <w:rFonts w:ascii="Arial" w:hAnsi="Arial" w:cs="Arial"/>
                <w:noProof/>
                <w:sz w:val="20"/>
                <w:szCs w:val="20"/>
              </w:rPr>
              <w:t>Televisión restringida</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_Toc440469694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19</w:t>
            </w:r>
            <w:r w:rsidR="00693165" w:rsidRPr="008C6FB6">
              <w:rPr>
                <w:rFonts w:ascii="Arial" w:hAnsi="Arial" w:cs="Arial"/>
                <w:noProof/>
                <w:webHidden/>
                <w:sz w:val="20"/>
                <w:szCs w:val="20"/>
              </w:rPr>
              <w:fldChar w:fldCharType="end"/>
            </w:r>
          </w:hyperlink>
        </w:p>
        <w:p w14:paraId="12096765" w14:textId="77777777" w:rsidR="00693165" w:rsidRPr="008C6FB6" w:rsidRDefault="00FB007E">
          <w:pPr>
            <w:pStyle w:val="TDC2"/>
            <w:rPr>
              <w:rFonts w:ascii="Arial" w:hAnsi="Arial" w:cs="Arial"/>
              <w:noProof/>
              <w:sz w:val="20"/>
              <w:szCs w:val="20"/>
            </w:rPr>
          </w:pPr>
          <w:hyperlink w:anchor="_Toc440469695" w:history="1">
            <w:r w:rsidR="00693165" w:rsidRPr="008C6FB6">
              <w:rPr>
                <w:rStyle w:val="Hipervnculo"/>
                <w:rFonts w:ascii="Arial" w:hAnsi="Arial" w:cs="Arial"/>
                <w:noProof/>
                <w:sz w:val="20"/>
                <w:szCs w:val="20"/>
              </w:rPr>
              <w:t>1.1)</w:t>
            </w:r>
            <w:r w:rsidR="00693165" w:rsidRPr="008C6FB6">
              <w:rPr>
                <w:rFonts w:ascii="Arial" w:hAnsi="Arial" w:cs="Arial"/>
                <w:noProof/>
                <w:sz w:val="20"/>
                <w:szCs w:val="20"/>
              </w:rPr>
              <w:tab/>
            </w:r>
            <w:r w:rsidR="00693165" w:rsidRPr="008C6FB6">
              <w:rPr>
                <w:rStyle w:val="Hipervnculo"/>
                <w:rFonts w:ascii="Arial" w:hAnsi="Arial" w:cs="Arial"/>
                <w:noProof/>
                <w:sz w:val="20"/>
                <w:szCs w:val="20"/>
              </w:rPr>
              <w:t>Pautas de televisión restringida</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_Toc440469695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19</w:t>
            </w:r>
            <w:r w:rsidR="00693165" w:rsidRPr="008C6FB6">
              <w:rPr>
                <w:rFonts w:ascii="Arial" w:hAnsi="Arial" w:cs="Arial"/>
                <w:noProof/>
                <w:webHidden/>
                <w:sz w:val="20"/>
                <w:szCs w:val="20"/>
              </w:rPr>
              <w:fldChar w:fldCharType="end"/>
            </w:r>
          </w:hyperlink>
        </w:p>
        <w:p w14:paraId="0DD04FA2" w14:textId="77777777" w:rsidR="00693165" w:rsidRPr="008C6FB6" w:rsidRDefault="00FB007E">
          <w:pPr>
            <w:pStyle w:val="TDC2"/>
            <w:rPr>
              <w:rFonts w:ascii="Arial" w:hAnsi="Arial" w:cs="Arial"/>
              <w:noProof/>
              <w:sz w:val="20"/>
              <w:szCs w:val="20"/>
            </w:rPr>
          </w:pPr>
          <w:hyperlink w:anchor="_Toc440469696" w:history="1">
            <w:r w:rsidR="00693165" w:rsidRPr="008C6FB6">
              <w:rPr>
                <w:rStyle w:val="Hipervnculo"/>
                <w:rFonts w:ascii="Arial" w:hAnsi="Arial" w:cs="Arial"/>
                <w:noProof/>
                <w:sz w:val="20"/>
                <w:szCs w:val="20"/>
              </w:rPr>
              <w:t>1.2)</w:t>
            </w:r>
            <w:r w:rsidR="00693165" w:rsidRPr="008C6FB6">
              <w:rPr>
                <w:rFonts w:ascii="Arial" w:hAnsi="Arial" w:cs="Arial"/>
                <w:noProof/>
                <w:sz w:val="20"/>
                <w:szCs w:val="20"/>
              </w:rPr>
              <w:tab/>
            </w:r>
            <w:r w:rsidR="00693165" w:rsidRPr="008C6FB6">
              <w:rPr>
                <w:rStyle w:val="Hipervnculo"/>
                <w:rFonts w:ascii="Arial" w:hAnsi="Arial" w:cs="Arial"/>
                <w:noProof/>
                <w:sz w:val="20"/>
                <w:szCs w:val="20"/>
              </w:rPr>
              <w:t>Monitoreo de televisión restringida</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_Toc440469696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22</w:t>
            </w:r>
            <w:r w:rsidR="00693165" w:rsidRPr="008C6FB6">
              <w:rPr>
                <w:rFonts w:ascii="Arial" w:hAnsi="Arial" w:cs="Arial"/>
                <w:noProof/>
                <w:webHidden/>
                <w:sz w:val="20"/>
                <w:szCs w:val="20"/>
              </w:rPr>
              <w:fldChar w:fldCharType="end"/>
            </w:r>
          </w:hyperlink>
        </w:p>
        <w:p w14:paraId="0B8BB2D7" w14:textId="34C430B5" w:rsidR="00693165" w:rsidRPr="008C6FB6" w:rsidRDefault="005B18EB">
          <w:pPr>
            <w:pStyle w:val="TDC2"/>
            <w:rPr>
              <w:rFonts w:ascii="Arial" w:hAnsi="Arial" w:cs="Arial"/>
              <w:noProof/>
              <w:sz w:val="20"/>
              <w:szCs w:val="20"/>
            </w:rPr>
          </w:pPr>
          <w:r w:rsidRPr="008C6FB6">
            <w:rPr>
              <w:rFonts w:ascii="Arial" w:hAnsi="Arial" w:cs="Arial"/>
              <w:sz w:val="20"/>
              <w:szCs w:val="20"/>
            </w:rPr>
            <w:t>1.</w:t>
          </w:r>
          <w:hyperlink w:anchor="_Toc440469697" w:history="1">
            <w:r w:rsidRPr="008C6FB6">
              <w:rPr>
                <w:rStyle w:val="Hipervnculo"/>
                <w:rFonts w:ascii="Arial" w:hAnsi="Arial" w:cs="Arial"/>
                <w:noProof/>
                <w:sz w:val="20"/>
                <w:szCs w:val="20"/>
              </w:rPr>
              <w:t>3)</w:t>
            </w:r>
            <w:r w:rsidR="00693165" w:rsidRPr="008C6FB6">
              <w:rPr>
                <w:rFonts w:ascii="Arial" w:hAnsi="Arial" w:cs="Arial"/>
                <w:noProof/>
                <w:sz w:val="20"/>
                <w:szCs w:val="20"/>
              </w:rPr>
              <w:tab/>
            </w:r>
            <w:r w:rsidR="00693165" w:rsidRPr="008C6FB6">
              <w:rPr>
                <w:rStyle w:val="Hipervnculo"/>
                <w:rFonts w:ascii="Arial" w:hAnsi="Arial" w:cs="Arial"/>
                <w:noProof/>
                <w:sz w:val="20"/>
                <w:szCs w:val="20"/>
              </w:rPr>
              <w:t>Requerimientos a concesionarios de televisión restringida</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_Toc440469697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24</w:t>
            </w:r>
            <w:r w:rsidR="00693165" w:rsidRPr="008C6FB6">
              <w:rPr>
                <w:rFonts w:ascii="Arial" w:hAnsi="Arial" w:cs="Arial"/>
                <w:noProof/>
                <w:webHidden/>
                <w:sz w:val="20"/>
                <w:szCs w:val="20"/>
              </w:rPr>
              <w:fldChar w:fldCharType="end"/>
            </w:r>
          </w:hyperlink>
        </w:p>
        <w:p w14:paraId="095887B0" w14:textId="4967BB39" w:rsidR="00693165" w:rsidRPr="008C6FB6" w:rsidRDefault="00FB007E">
          <w:pPr>
            <w:pStyle w:val="TDC2"/>
            <w:rPr>
              <w:rFonts w:ascii="Arial" w:hAnsi="Arial" w:cs="Arial"/>
              <w:noProof/>
              <w:sz w:val="20"/>
              <w:szCs w:val="20"/>
            </w:rPr>
          </w:pPr>
          <w:hyperlink w:anchor="_Toc440469698" w:history="1">
            <w:r w:rsidR="005B18EB" w:rsidRPr="008C6FB6">
              <w:rPr>
                <w:rStyle w:val="Hipervnculo"/>
                <w:rFonts w:ascii="Arial" w:hAnsi="Arial" w:cs="Arial"/>
                <w:noProof/>
                <w:sz w:val="20"/>
                <w:szCs w:val="20"/>
              </w:rPr>
              <w:t>2</w:t>
            </w:r>
            <w:r w:rsidR="00693165" w:rsidRPr="008C6FB6">
              <w:rPr>
                <w:rStyle w:val="Hipervnculo"/>
                <w:rFonts w:ascii="Arial" w:hAnsi="Arial" w:cs="Arial"/>
                <w:noProof/>
                <w:sz w:val="20"/>
                <w:szCs w:val="20"/>
              </w:rPr>
              <w:t>.</w:t>
            </w:r>
            <w:r w:rsidR="00693165" w:rsidRPr="008C6FB6">
              <w:rPr>
                <w:rFonts w:ascii="Arial" w:hAnsi="Arial" w:cs="Arial"/>
                <w:noProof/>
                <w:sz w:val="20"/>
                <w:szCs w:val="20"/>
              </w:rPr>
              <w:tab/>
            </w:r>
            <w:r w:rsidR="00693165" w:rsidRPr="008C6FB6">
              <w:rPr>
                <w:rStyle w:val="Hipervnculo"/>
                <w:rFonts w:ascii="Arial" w:hAnsi="Arial" w:cs="Arial"/>
                <w:noProof/>
                <w:sz w:val="20"/>
                <w:szCs w:val="20"/>
              </w:rPr>
              <w:t>Monitoreo de espacios noticiosos</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_Toc440469698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24</w:t>
            </w:r>
            <w:r w:rsidR="00693165" w:rsidRPr="008C6FB6">
              <w:rPr>
                <w:rFonts w:ascii="Arial" w:hAnsi="Arial" w:cs="Arial"/>
                <w:noProof/>
                <w:webHidden/>
                <w:sz w:val="20"/>
                <w:szCs w:val="20"/>
              </w:rPr>
              <w:fldChar w:fldCharType="end"/>
            </w:r>
          </w:hyperlink>
        </w:p>
        <w:p w14:paraId="245A0ECB" w14:textId="5AE6D78A" w:rsidR="00693165" w:rsidRPr="008C6FB6" w:rsidRDefault="00FB007E">
          <w:pPr>
            <w:pStyle w:val="TDC2"/>
            <w:rPr>
              <w:rFonts w:ascii="Arial" w:hAnsi="Arial" w:cs="Arial"/>
              <w:noProof/>
              <w:sz w:val="20"/>
              <w:szCs w:val="20"/>
            </w:rPr>
          </w:pPr>
          <w:hyperlink w:anchor="_Toc440469699" w:history="1">
            <w:r w:rsidR="005B18EB" w:rsidRPr="008C6FB6">
              <w:rPr>
                <w:rStyle w:val="Hipervnculo"/>
                <w:rFonts w:ascii="Arial" w:hAnsi="Arial" w:cs="Arial"/>
                <w:noProof/>
                <w:sz w:val="20"/>
                <w:szCs w:val="20"/>
              </w:rPr>
              <w:t>3</w:t>
            </w:r>
            <w:r w:rsidR="00693165" w:rsidRPr="008C6FB6">
              <w:rPr>
                <w:rStyle w:val="Hipervnculo"/>
                <w:rFonts w:ascii="Arial" w:hAnsi="Arial" w:cs="Arial"/>
                <w:noProof/>
                <w:sz w:val="20"/>
                <w:szCs w:val="20"/>
              </w:rPr>
              <w:t>.</w:t>
            </w:r>
            <w:r w:rsidR="00693165" w:rsidRPr="008C6FB6">
              <w:rPr>
                <w:rFonts w:ascii="Arial" w:hAnsi="Arial" w:cs="Arial"/>
                <w:noProof/>
                <w:sz w:val="20"/>
                <w:szCs w:val="20"/>
              </w:rPr>
              <w:tab/>
            </w:r>
            <w:r w:rsidR="00693165" w:rsidRPr="008C6FB6">
              <w:rPr>
                <w:rStyle w:val="Hipervnculo"/>
                <w:rFonts w:ascii="Arial" w:hAnsi="Arial" w:cs="Arial"/>
                <w:noProof/>
                <w:sz w:val="20"/>
                <w:szCs w:val="20"/>
              </w:rPr>
              <w:t>Notificación de pautas y entrega de órdenes de transmisión</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_Toc440469699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25</w:t>
            </w:r>
            <w:r w:rsidR="00693165" w:rsidRPr="008C6FB6">
              <w:rPr>
                <w:rFonts w:ascii="Arial" w:hAnsi="Arial" w:cs="Arial"/>
                <w:noProof/>
                <w:webHidden/>
                <w:sz w:val="20"/>
                <w:szCs w:val="20"/>
              </w:rPr>
              <w:fldChar w:fldCharType="end"/>
            </w:r>
          </w:hyperlink>
        </w:p>
        <w:p w14:paraId="2DF64525" w14:textId="2738870D" w:rsidR="00693165" w:rsidRPr="008C6FB6" w:rsidRDefault="00FB007E">
          <w:pPr>
            <w:pStyle w:val="TDC2"/>
            <w:rPr>
              <w:rFonts w:ascii="Arial" w:hAnsi="Arial" w:cs="Arial"/>
              <w:noProof/>
              <w:sz w:val="20"/>
              <w:szCs w:val="20"/>
            </w:rPr>
          </w:pPr>
          <w:hyperlink w:anchor="_Toc440469700" w:history="1">
            <w:r w:rsidR="005B18EB" w:rsidRPr="008C6FB6">
              <w:rPr>
                <w:rStyle w:val="Hipervnculo"/>
                <w:rFonts w:ascii="Arial" w:hAnsi="Arial" w:cs="Arial"/>
                <w:noProof/>
                <w:sz w:val="20"/>
                <w:szCs w:val="20"/>
              </w:rPr>
              <w:t>4</w:t>
            </w:r>
            <w:r w:rsidR="00693165" w:rsidRPr="008C6FB6">
              <w:rPr>
                <w:rStyle w:val="Hipervnculo"/>
                <w:rFonts w:ascii="Arial" w:hAnsi="Arial" w:cs="Arial"/>
                <w:noProof/>
                <w:sz w:val="20"/>
                <w:szCs w:val="20"/>
              </w:rPr>
              <w:t>.</w:t>
            </w:r>
            <w:r w:rsidR="00693165" w:rsidRPr="008C6FB6">
              <w:rPr>
                <w:rFonts w:ascii="Arial" w:hAnsi="Arial" w:cs="Arial"/>
                <w:noProof/>
                <w:sz w:val="20"/>
                <w:szCs w:val="20"/>
              </w:rPr>
              <w:tab/>
            </w:r>
            <w:r w:rsidR="00693165" w:rsidRPr="008C6FB6">
              <w:rPr>
                <w:rStyle w:val="Hipervnculo"/>
                <w:rFonts w:ascii="Arial" w:hAnsi="Arial" w:cs="Arial"/>
                <w:noProof/>
                <w:sz w:val="20"/>
                <w:szCs w:val="20"/>
              </w:rPr>
              <w:t>Actualización de la página del Comité de Radio y Televisión en el portal de internet del Instituto Nacional Electoral</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_Toc440469700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26</w:t>
            </w:r>
            <w:r w:rsidR="00693165" w:rsidRPr="008C6FB6">
              <w:rPr>
                <w:rFonts w:ascii="Arial" w:hAnsi="Arial" w:cs="Arial"/>
                <w:noProof/>
                <w:webHidden/>
                <w:sz w:val="20"/>
                <w:szCs w:val="20"/>
              </w:rPr>
              <w:fldChar w:fldCharType="end"/>
            </w:r>
          </w:hyperlink>
        </w:p>
        <w:p w14:paraId="5BC771E5" w14:textId="5ED80383" w:rsidR="00693165" w:rsidRPr="008C6FB6" w:rsidRDefault="00FB007E">
          <w:pPr>
            <w:pStyle w:val="TDC2"/>
            <w:rPr>
              <w:rFonts w:ascii="Arial" w:hAnsi="Arial" w:cs="Arial"/>
              <w:noProof/>
              <w:sz w:val="20"/>
              <w:szCs w:val="20"/>
            </w:rPr>
          </w:pPr>
          <w:hyperlink w:anchor="_Toc440469701" w:history="1">
            <w:r w:rsidR="005B18EB" w:rsidRPr="008C6FB6">
              <w:rPr>
                <w:rStyle w:val="Hipervnculo"/>
                <w:rFonts w:ascii="Arial" w:hAnsi="Arial" w:cs="Arial"/>
                <w:noProof/>
                <w:sz w:val="20"/>
                <w:szCs w:val="20"/>
              </w:rPr>
              <w:t>5</w:t>
            </w:r>
            <w:r w:rsidR="00693165" w:rsidRPr="008C6FB6">
              <w:rPr>
                <w:rStyle w:val="Hipervnculo"/>
                <w:rFonts w:ascii="Arial" w:hAnsi="Arial" w:cs="Arial"/>
                <w:noProof/>
                <w:sz w:val="20"/>
                <w:szCs w:val="20"/>
              </w:rPr>
              <w:t>.</w:t>
            </w:r>
            <w:r w:rsidR="00693165" w:rsidRPr="008C6FB6">
              <w:rPr>
                <w:rFonts w:ascii="Arial" w:hAnsi="Arial" w:cs="Arial"/>
                <w:noProof/>
                <w:sz w:val="20"/>
                <w:szCs w:val="20"/>
              </w:rPr>
              <w:tab/>
            </w:r>
            <w:r w:rsidR="00693165" w:rsidRPr="008C6FB6">
              <w:rPr>
                <w:rStyle w:val="Hipervnculo"/>
                <w:rFonts w:ascii="Arial" w:hAnsi="Arial" w:cs="Arial"/>
                <w:noProof/>
                <w:sz w:val="20"/>
                <w:szCs w:val="20"/>
              </w:rPr>
              <w:t>Actualización del portal de los informes de monitoreo</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_Toc440469701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26</w:t>
            </w:r>
            <w:r w:rsidR="00693165" w:rsidRPr="008C6FB6">
              <w:rPr>
                <w:rFonts w:ascii="Arial" w:hAnsi="Arial" w:cs="Arial"/>
                <w:noProof/>
                <w:webHidden/>
                <w:sz w:val="20"/>
                <w:szCs w:val="20"/>
              </w:rPr>
              <w:fldChar w:fldCharType="end"/>
            </w:r>
          </w:hyperlink>
        </w:p>
        <w:p w14:paraId="0D695166" w14:textId="7AD74B45" w:rsidR="00693165" w:rsidRPr="008C6FB6" w:rsidRDefault="00FB007E">
          <w:pPr>
            <w:pStyle w:val="TDC2"/>
            <w:rPr>
              <w:rFonts w:ascii="Arial" w:hAnsi="Arial" w:cs="Arial"/>
              <w:noProof/>
              <w:sz w:val="20"/>
              <w:szCs w:val="20"/>
            </w:rPr>
          </w:pPr>
          <w:hyperlink w:anchor="_Toc440469702" w:history="1">
            <w:r w:rsidR="005B18EB" w:rsidRPr="008C6FB6">
              <w:rPr>
                <w:rStyle w:val="Hipervnculo"/>
                <w:rFonts w:ascii="Arial" w:hAnsi="Arial" w:cs="Arial"/>
                <w:noProof/>
                <w:sz w:val="20"/>
                <w:szCs w:val="20"/>
              </w:rPr>
              <w:t>6</w:t>
            </w:r>
            <w:r w:rsidR="00693165" w:rsidRPr="008C6FB6">
              <w:rPr>
                <w:rStyle w:val="Hipervnculo"/>
                <w:rFonts w:ascii="Arial" w:hAnsi="Arial" w:cs="Arial"/>
                <w:noProof/>
                <w:sz w:val="20"/>
                <w:szCs w:val="20"/>
              </w:rPr>
              <w:t>.</w:t>
            </w:r>
            <w:r w:rsidR="00693165" w:rsidRPr="008C6FB6">
              <w:rPr>
                <w:rFonts w:ascii="Arial" w:hAnsi="Arial" w:cs="Arial"/>
                <w:noProof/>
                <w:sz w:val="20"/>
                <w:szCs w:val="20"/>
              </w:rPr>
              <w:tab/>
            </w:r>
            <w:r w:rsidR="00693165" w:rsidRPr="008C6FB6">
              <w:rPr>
                <w:rStyle w:val="Hipervnculo"/>
                <w:rFonts w:ascii="Arial" w:hAnsi="Arial" w:cs="Arial"/>
                <w:noProof/>
                <w:sz w:val="20"/>
                <w:szCs w:val="20"/>
              </w:rPr>
              <w:t>Pautas de reposición</w:t>
            </w:r>
            <w:r w:rsidR="00693165" w:rsidRPr="008C6FB6">
              <w:rPr>
                <w:rFonts w:ascii="Arial" w:hAnsi="Arial" w:cs="Arial"/>
                <w:noProof/>
                <w:webHidden/>
                <w:sz w:val="20"/>
                <w:szCs w:val="20"/>
              </w:rPr>
              <w:tab/>
            </w:r>
            <w:r w:rsidR="00693165" w:rsidRPr="008C6FB6">
              <w:rPr>
                <w:rFonts w:ascii="Arial" w:hAnsi="Arial" w:cs="Arial"/>
                <w:noProof/>
                <w:webHidden/>
                <w:sz w:val="20"/>
                <w:szCs w:val="20"/>
              </w:rPr>
              <w:fldChar w:fldCharType="begin"/>
            </w:r>
            <w:r w:rsidR="00693165" w:rsidRPr="008C6FB6">
              <w:rPr>
                <w:rFonts w:ascii="Arial" w:hAnsi="Arial" w:cs="Arial"/>
                <w:noProof/>
                <w:webHidden/>
                <w:sz w:val="20"/>
                <w:szCs w:val="20"/>
              </w:rPr>
              <w:instrText xml:space="preserve"> PAGEREF _Toc440469702 \h </w:instrText>
            </w:r>
            <w:r w:rsidR="00693165" w:rsidRPr="008C6FB6">
              <w:rPr>
                <w:rFonts w:ascii="Arial" w:hAnsi="Arial" w:cs="Arial"/>
                <w:noProof/>
                <w:webHidden/>
                <w:sz w:val="20"/>
                <w:szCs w:val="20"/>
              </w:rPr>
            </w:r>
            <w:r w:rsidR="00693165" w:rsidRPr="008C6FB6">
              <w:rPr>
                <w:rFonts w:ascii="Arial" w:hAnsi="Arial" w:cs="Arial"/>
                <w:noProof/>
                <w:webHidden/>
                <w:sz w:val="20"/>
                <w:szCs w:val="20"/>
              </w:rPr>
              <w:fldChar w:fldCharType="separate"/>
            </w:r>
            <w:r w:rsidR="001D1717">
              <w:rPr>
                <w:rFonts w:ascii="Arial" w:hAnsi="Arial" w:cs="Arial"/>
                <w:noProof/>
                <w:webHidden/>
                <w:sz w:val="20"/>
                <w:szCs w:val="20"/>
              </w:rPr>
              <w:t>27</w:t>
            </w:r>
            <w:r w:rsidR="00693165" w:rsidRPr="008C6FB6">
              <w:rPr>
                <w:rFonts w:ascii="Arial" w:hAnsi="Arial" w:cs="Arial"/>
                <w:noProof/>
                <w:webHidden/>
                <w:sz w:val="20"/>
                <w:szCs w:val="20"/>
              </w:rPr>
              <w:fldChar w:fldCharType="end"/>
            </w:r>
          </w:hyperlink>
        </w:p>
        <w:p w14:paraId="1F0D721F" w14:textId="23519BBC" w:rsidR="00AF18E0" w:rsidRDefault="00AF18E0" w:rsidP="003E36DB">
          <w:pPr>
            <w:ind w:right="-93"/>
          </w:pPr>
          <w:r w:rsidRPr="008C6FB6">
            <w:rPr>
              <w:rFonts w:cs="Arial"/>
              <w:b/>
              <w:bCs/>
              <w:sz w:val="20"/>
              <w:szCs w:val="20"/>
              <w:lang w:val="es-ES"/>
            </w:rPr>
            <w:fldChar w:fldCharType="end"/>
          </w:r>
        </w:p>
      </w:sdtContent>
    </w:sdt>
    <w:p w14:paraId="40BC14AC" w14:textId="77777777" w:rsidR="00AF18E0" w:rsidRDefault="00AF18E0" w:rsidP="003E36DB">
      <w:pPr>
        <w:ind w:right="-93"/>
      </w:pPr>
    </w:p>
    <w:p w14:paraId="2F879D00" w14:textId="7F55D7AD" w:rsidR="003156E1" w:rsidRPr="00AF18E0" w:rsidRDefault="00AF18E0" w:rsidP="003E36DB">
      <w:pPr>
        <w:pStyle w:val="Ttulo1"/>
        <w:ind w:right="-93"/>
      </w:pPr>
      <w:bookmarkStart w:id="1" w:name="_Toc440469670"/>
      <w:r w:rsidRPr="00AF18E0">
        <w:t xml:space="preserve">I. </w:t>
      </w:r>
      <w:r w:rsidR="003156E1" w:rsidRPr="003E36DB">
        <w:t>PRESENTACIÓN</w:t>
      </w:r>
      <w:bookmarkEnd w:id="1"/>
    </w:p>
    <w:p w14:paraId="009ED834" w14:textId="77777777" w:rsidR="009F4517" w:rsidRPr="00C90BEE" w:rsidRDefault="009F4517" w:rsidP="003E36DB">
      <w:pPr>
        <w:ind w:left="284" w:right="-93"/>
        <w:rPr>
          <w:b/>
        </w:rPr>
      </w:pPr>
    </w:p>
    <w:p w14:paraId="68D8F624" w14:textId="63843262" w:rsidR="009F4517" w:rsidRDefault="009F4517" w:rsidP="003E36DB">
      <w:pPr>
        <w:ind w:right="-93"/>
      </w:pPr>
      <w:r>
        <w:t>Con</w:t>
      </w:r>
      <w:r w:rsidR="003156E1" w:rsidRPr="00C90BEE">
        <w:t xml:space="preserve"> </w:t>
      </w:r>
      <w:r>
        <w:t>fundamento en el artículo</w:t>
      </w:r>
      <w:r w:rsidRPr="009F4517">
        <w:t xml:space="preserve"> </w:t>
      </w:r>
      <w:r>
        <w:t>44</w:t>
      </w:r>
      <w:r w:rsidRPr="00C90BEE">
        <w:t xml:space="preserve">, numeral 1, incisos b), </w:t>
      </w:r>
      <w:r>
        <w:t>k</w:t>
      </w:r>
      <w:r w:rsidRPr="00C90BEE">
        <w:t xml:space="preserve">) y </w:t>
      </w:r>
      <w:r>
        <w:t>n</w:t>
      </w:r>
      <w:r w:rsidRPr="00C90BEE">
        <w:t>) de</w:t>
      </w:r>
      <w:r>
        <w:t xml:space="preserve"> la Ley General</w:t>
      </w:r>
      <w:r w:rsidRPr="00C90BEE">
        <w:t xml:space="preserve"> de Institucione</w:t>
      </w:r>
      <w:r>
        <w:t>s y Procedimientos Electorales</w:t>
      </w:r>
      <w:r w:rsidR="0067131A">
        <w:t>; 9, párrafo 1, inciso b) del Reglamento de Comisiones del Consejo General del Instituto Nacional Electoral;</w:t>
      </w:r>
      <w:r>
        <w:t xml:space="preserve"> </w:t>
      </w:r>
      <w:r w:rsidR="0067131A">
        <w:t>6, párrafo 1, inciso l) del Reglamento de sesiones del Comité de Radio y Televisión</w:t>
      </w:r>
      <w:r w:rsidR="001D1717">
        <w:t>,</w:t>
      </w:r>
      <w:r w:rsidR="0067131A">
        <w:t xml:space="preserve"> </w:t>
      </w:r>
      <w:r w:rsidR="001D1717">
        <w:t>se</w:t>
      </w:r>
      <w:r>
        <w:t xml:space="preserve"> presenta el Informe Anual de Actividades 2015 en congruencia con el Plan de </w:t>
      </w:r>
      <w:r w:rsidR="00EC524C">
        <w:t>Trabajo para dicho año aprobado por el Consejo General del Instituto Nacional Electoral en sesión ordinaria celebrada el 28 de enero de 2015.</w:t>
      </w:r>
    </w:p>
    <w:p w14:paraId="6667A635" w14:textId="77777777" w:rsidR="00E2095F" w:rsidRDefault="00E2095F" w:rsidP="003E36DB">
      <w:pPr>
        <w:ind w:right="-93"/>
        <w:rPr>
          <w:lang w:val="es-ES_tradnl"/>
        </w:rPr>
      </w:pPr>
    </w:p>
    <w:p w14:paraId="31603079" w14:textId="77777777" w:rsidR="00672619" w:rsidRPr="00D94008" w:rsidRDefault="00D94008" w:rsidP="003E36DB">
      <w:pPr>
        <w:ind w:right="-93"/>
      </w:pPr>
      <w:r w:rsidRPr="00D94008">
        <w:rPr>
          <w:lang w:val="es-ES_tradnl"/>
        </w:rPr>
        <w:t>El Comité de Radio y Televisión</w:t>
      </w:r>
      <w:r>
        <w:rPr>
          <w:lang w:val="es-ES_tradnl"/>
        </w:rPr>
        <w:t xml:space="preserve"> </w:t>
      </w:r>
      <w:r w:rsidR="00A677A9">
        <w:rPr>
          <w:lang w:val="es-ES_tradnl"/>
        </w:rPr>
        <w:t>—</w:t>
      </w:r>
      <w:r>
        <w:rPr>
          <w:lang w:val="es-ES_tradnl"/>
        </w:rPr>
        <w:t>de forma general</w:t>
      </w:r>
      <w:r w:rsidR="00A677A9">
        <w:rPr>
          <w:lang w:val="es-ES_tradnl"/>
        </w:rPr>
        <w:t>—</w:t>
      </w:r>
      <w:r w:rsidR="00546509">
        <w:rPr>
          <w:lang w:val="es-ES_tradnl"/>
        </w:rPr>
        <w:t xml:space="preserve"> tiene entre sus atribuciones</w:t>
      </w:r>
      <w:r>
        <w:rPr>
          <w:lang w:val="es-ES_tradnl"/>
        </w:rPr>
        <w:t xml:space="preserve"> </w:t>
      </w:r>
      <w:r w:rsidR="003156E1" w:rsidRPr="00D94008">
        <w:t>conoce</w:t>
      </w:r>
      <w:r w:rsidR="00546509">
        <w:t>r y apro</w:t>
      </w:r>
      <w:r w:rsidR="003156E1" w:rsidRPr="00D94008">
        <w:t>ba</w:t>
      </w:r>
      <w:r w:rsidR="00546509">
        <w:t>r</w:t>
      </w:r>
      <w:r w:rsidR="003156E1" w:rsidRPr="00D94008">
        <w:t xml:space="preserve"> las pautas de transmisión </w:t>
      </w:r>
      <w:r>
        <w:t>de los</w:t>
      </w:r>
      <w:r w:rsidR="003156E1" w:rsidRPr="00D94008">
        <w:t xml:space="preserve"> promocionales de los partidos políticos tanto para periodos ordinarios como para procesos electorales locales y federales, </w:t>
      </w:r>
      <w:r w:rsidR="00293E6E" w:rsidRPr="00D94008">
        <w:t>incluyen</w:t>
      </w:r>
      <w:r w:rsidR="00546509">
        <w:t>do los procesos extraordinarios</w:t>
      </w:r>
      <w:r w:rsidR="00672619" w:rsidRPr="00D94008">
        <w:t xml:space="preserve">; </w:t>
      </w:r>
      <w:r w:rsidR="00FA4139" w:rsidRPr="00D94008">
        <w:t>conoce</w:t>
      </w:r>
      <w:r w:rsidR="00546509">
        <w:t>r</w:t>
      </w:r>
      <w:r w:rsidR="00FA4139" w:rsidRPr="00D94008">
        <w:t xml:space="preserve"> </w:t>
      </w:r>
      <w:r w:rsidR="00C65E8D" w:rsidRPr="00D94008">
        <w:t>y</w:t>
      </w:r>
      <w:r w:rsidR="00FA4139" w:rsidRPr="00D94008">
        <w:t>,</w:t>
      </w:r>
      <w:r w:rsidR="00C65E8D" w:rsidRPr="00D94008">
        <w:t xml:space="preserve"> en su caso, modifica</w:t>
      </w:r>
      <w:r w:rsidR="00546509">
        <w:t>r</w:t>
      </w:r>
      <w:r w:rsidR="00C65E8D" w:rsidRPr="00D94008">
        <w:t xml:space="preserve"> los modelos de distribución que presenten los </w:t>
      </w:r>
      <w:r w:rsidR="00B73FBE">
        <w:t>O</w:t>
      </w:r>
      <w:r w:rsidR="006E3B1B" w:rsidRPr="00D94008">
        <w:t xml:space="preserve">rganismos </w:t>
      </w:r>
      <w:r w:rsidR="00B73FBE">
        <w:t>P</w:t>
      </w:r>
      <w:r w:rsidR="006E3B1B" w:rsidRPr="00D94008">
        <w:t xml:space="preserve">úblicos </w:t>
      </w:r>
      <w:r w:rsidR="00B73FBE">
        <w:t>L</w:t>
      </w:r>
      <w:r w:rsidR="006E3B1B" w:rsidRPr="00D94008">
        <w:t>ocales electorales</w:t>
      </w:r>
      <w:r w:rsidR="00C65E8D" w:rsidRPr="00D94008">
        <w:t xml:space="preserve"> para la</w:t>
      </w:r>
      <w:r w:rsidR="006E3B1B" w:rsidRPr="00D94008">
        <w:t xml:space="preserve"> </w:t>
      </w:r>
      <w:r w:rsidR="00C65E8D" w:rsidRPr="00D94008">
        <w:t>transmisión de los promociona</w:t>
      </w:r>
      <w:r w:rsidR="006E3B1B" w:rsidRPr="00D94008">
        <w:t xml:space="preserve">les de los partidos políticos, </w:t>
      </w:r>
      <w:r w:rsidR="00C65E8D" w:rsidRPr="00D94008">
        <w:t>candidat</w:t>
      </w:r>
      <w:r w:rsidR="006E3B1B" w:rsidRPr="00D94008">
        <w:t>as y candidat</w:t>
      </w:r>
      <w:r w:rsidR="00C65E8D" w:rsidRPr="00D94008">
        <w:t>os</w:t>
      </w:r>
      <w:r w:rsidR="006E3B1B" w:rsidRPr="00D94008">
        <w:t xml:space="preserve"> </w:t>
      </w:r>
      <w:r w:rsidR="00C65E8D" w:rsidRPr="00D94008">
        <w:t xml:space="preserve">independientes con motivo de los </w:t>
      </w:r>
      <w:r w:rsidR="006E3B1B" w:rsidRPr="00D94008">
        <w:t>p</w:t>
      </w:r>
      <w:r w:rsidR="00C65E8D" w:rsidRPr="00D94008">
        <w:t xml:space="preserve">rocesos </w:t>
      </w:r>
      <w:r w:rsidR="006E3B1B" w:rsidRPr="00D94008">
        <w:t>e</w:t>
      </w:r>
      <w:r w:rsidR="00C65E8D" w:rsidRPr="00D94008">
        <w:t xml:space="preserve">lectorales </w:t>
      </w:r>
      <w:r w:rsidR="006E3B1B" w:rsidRPr="00D94008">
        <w:t>l</w:t>
      </w:r>
      <w:r w:rsidR="00C65E8D" w:rsidRPr="00D94008">
        <w:t>ocale</w:t>
      </w:r>
      <w:r w:rsidR="00C361AC" w:rsidRPr="00D94008">
        <w:t>s</w:t>
      </w:r>
      <w:r>
        <w:t>;</w:t>
      </w:r>
      <w:r w:rsidR="00546509">
        <w:t xml:space="preserve"> definir</w:t>
      </w:r>
      <w:r w:rsidR="00593B9B" w:rsidRPr="00D94008">
        <w:t xml:space="preserve"> los mecanismos y unidades de medida para la distribución de los tiempos que correspondan, en periodos elector</w:t>
      </w:r>
      <w:r w:rsidR="00546509">
        <w:t>ales, a los partidos políticos, las</w:t>
      </w:r>
      <w:r w:rsidR="00593B9B" w:rsidRPr="00D94008">
        <w:t xml:space="preserve"> coaliciones, las candidatas y candidatos independientes, y fuera de tales periodos, a los partidos políticos</w:t>
      </w:r>
      <w:r w:rsidR="00672619" w:rsidRPr="00D94008">
        <w:t>.</w:t>
      </w:r>
    </w:p>
    <w:p w14:paraId="5230570A" w14:textId="77777777" w:rsidR="001C7445" w:rsidRPr="00D94008" w:rsidRDefault="001C7445" w:rsidP="003E36DB">
      <w:pPr>
        <w:ind w:right="-93"/>
      </w:pPr>
    </w:p>
    <w:p w14:paraId="2388069B" w14:textId="77777777" w:rsidR="007628E5" w:rsidRPr="00D94008" w:rsidRDefault="006D3A44" w:rsidP="003E36DB">
      <w:pPr>
        <w:ind w:right="-93"/>
      </w:pPr>
      <w:r w:rsidRPr="00D94008">
        <w:t>Asimismo, tiene la atribución de ordenar las notificaciones de las pautas y la entrega o puesta a disposición de las órdenes de transmisión y materiales respectivos a los concesionarios de radio y televisión</w:t>
      </w:r>
      <w:r w:rsidR="007628E5" w:rsidRPr="00D94008">
        <w:t xml:space="preserve">, al tiempo que </w:t>
      </w:r>
      <w:r w:rsidR="00C361AC" w:rsidRPr="00D94008">
        <w:t>d</w:t>
      </w:r>
      <w:r w:rsidR="00250DCC" w:rsidRPr="00D94008">
        <w:t>etermina el alcance y modalidad del monitoreo para la verificación del cumplimiento de las</w:t>
      </w:r>
      <w:r w:rsidR="006B0107" w:rsidRPr="00D94008">
        <w:t xml:space="preserve"> </w:t>
      </w:r>
      <w:r w:rsidR="00250DCC" w:rsidRPr="00D94008">
        <w:t>pautas de transmisión y propaganda electoral, incluida la multiprogramación y su retransmisión en televisión restringida</w:t>
      </w:r>
      <w:r w:rsidR="007628E5" w:rsidRPr="00D94008">
        <w:t>.</w:t>
      </w:r>
    </w:p>
    <w:p w14:paraId="34723855" w14:textId="77777777" w:rsidR="007628E5" w:rsidRPr="00D94008" w:rsidRDefault="007628E5" w:rsidP="003E36DB">
      <w:pPr>
        <w:ind w:right="-93"/>
      </w:pPr>
    </w:p>
    <w:p w14:paraId="1CE7EE6C" w14:textId="77777777" w:rsidR="00C65E8D" w:rsidRPr="00D94008" w:rsidRDefault="007628E5" w:rsidP="001A1660">
      <w:r w:rsidRPr="00D94008">
        <w:lastRenderedPageBreak/>
        <w:t xml:space="preserve">De igual forma, el Comité </w:t>
      </w:r>
      <w:r w:rsidR="00672619" w:rsidRPr="00D94008">
        <w:t>e</w:t>
      </w:r>
      <w:r w:rsidR="00250DCC" w:rsidRPr="00D94008">
        <w:t>labora y apr</w:t>
      </w:r>
      <w:r w:rsidR="00546509">
        <w:t>ue</w:t>
      </w:r>
      <w:r w:rsidR="0031561B" w:rsidRPr="00D94008">
        <w:t>ba</w:t>
      </w:r>
      <w:r w:rsidR="00250DCC" w:rsidRPr="00D94008">
        <w:t xml:space="preserve"> los catálogos de estaciones de radio y canales de televisión</w:t>
      </w:r>
      <w:r w:rsidR="00544DFB" w:rsidRPr="00D94008">
        <w:t>;</w:t>
      </w:r>
      <w:r w:rsidR="00C65E8D" w:rsidRPr="00D94008">
        <w:t xml:space="preserve"> </w:t>
      </w:r>
      <w:r w:rsidR="00544DFB" w:rsidRPr="00D94008">
        <w:t>d</w:t>
      </w:r>
      <w:r w:rsidR="00C65E8D" w:rsidRPr="00D94008">
        <w:t>eclara</w:t>
      </w:r>
      <w:r w:rsidR="00546509">
        <w:t>r</w:t>
      </w:r>
      <w:r w:rsidR="00C65E8D" w:rsidRPr="00D94008">
        <w:t xml:space="preserve"> la actualización y vigencia de la información del marco geográfico electoral relativo a la</w:t>
      </w:r>
      <w:r w:rsidR="00544DFB" w:rsidRPr="00D94008">
        <w:t xml:space="preserve"> </w:t>
      </w:r>
      <w:r w:rsidR="00C65E8D" w:rsidRPr="00D94008">
        <w:t>cobertura de todas las estaciones de radio y canales de televisión, a partir de la información</w:t>
      </w:r>
      <w:r w:rsidR="00544DFB" w:rsidRPr="00D94008">
        <w:t xml:space="preserve"> </w:t>
      </w:r>
      <w:r w:rsidR="00C65E8D" w:rsidRPr="00D94008">
        <w:t>proporcionada tanto por el I</w:t>
      </w:r>
      <w:r w:rsidR="00906E60">
        <w:t xml:space="preserve">nstituto </w:t>
      </w:r>
      <w:r w:rsidR="00C65E8D" w:rsidRPr="00D94008">
        <w:t>F</w:t>
      </w:r>
      <w:r w:rsidR="00906E60">
        <w:t xml:space="preserve">ederal de </w:t>
      </w:r>
      <w:r w:rsidR="00C65E8D" w:rsidRPr="00D94008">
        <w:t>T</w:t>
      </w:r>
      <w:r w:rsidR="00906E60">
        <w:t>elecomunicaciones</w:t>
      </w:r>
      <w:r w:rsidR="00C65E8D" w:rsidRPr="00D94008">
        <w:t xml:space="preserve"> como por la Dirección Ejecutiva del Registro Federal de Electores</w:t>
      </w:r>
      <w:r w:rsidR="00544DFB" w:rsidRPr="00D94008">
        <w:t>.</w:t>
      </w:r>
    </w:p>
    <w:p w14:paraId="08B25B09" w14:textId="77777777" w:rsidR="0090717E" w:rsidRPr="00D94008" w:rsidRDefault="0090717E" w:rsidP="001A1660"/>
    <w:p w14:paraId="3D5B2BC8" w14:textId="77777777" w:rsidR="0082062A" w:rsidRPr="00D94008" w:rsidRDefault="0031561B" w:rsidP="001A1660">
      <w:pPr>
        <w:rPr>
          <w:spacing w:val="-2"/>
        </w:rPr>
      </w:pPr>
      <w:r w:rsidRPr="00D94008">
        <w:rPr>
          <w:spacing w:val="-2"/>
        </w:rPr>
        <w:t>Cuenta también con la atribución de</w:t>
      </w:r>
      <w:r w:rsidR="00084883" w:rsidRPr="00D94008">
        <w:rPr>
          <w:spacing w:val="-2"/>
        </w:rPr>
        <w:t xml:space="preserve"> </w:t>
      </w:r>
      <w:r w:rsidR="00EA4F35" w:rsidRPr="00D94008">
        <w:rPr>
          <w:spacing w:val="-2"/>
        </w:rPr>
        <w:t>propone</w:t>
      </w:r>
      <w:r w:rsidR="00084883" w:rsidRPr="00D94008">
        <w:rPr>
          <w:spacing w:val="-2"/>
        </w:rPr>
        <w:t>r</w:t>
      </w:r>
      <w:r w:rsidR="00EA4F35" w:rsidRPr="00D94008">
        <w:rPr>
          <w:spacing w:val="-2"/>
        </w:rPr>
        <w:t xml:space="preserve"> </w:t>
      </w:r>
      <w:r w:rsidR="0082062A" w:rsidRPr="00D94008">
        <w:rPr>
          <w:spacing w:val="-2"/>
        </w:rPr>
        <w:t xml:space="preserve">al Consejo </w:t>
      </w:r>
      <w:r w:rsidR="00EA4F35" w:rsidRPr="00D94008">
        <w:rPr>
          <w:spacing w:val="-2"/>
        </w:rPr>
        <w:t xml:space="preserve">General </w:t>
      </w:r>
      <w:r w:rsidR="0082062A" w:rsidRPr="00D94008">
        <w:rPr>
          <w:spacing w:val="-2"/>
        </w:rPr>
        <w:t>la metodología y el catálogo para el monitoreo de las transmisiones sobre las</w:t>
      </w:r>
      <w:r w:rsidR="00EA4F35" w:rsidRPr="00D94008">
        <w:rPr>
          <w:spacing w:val="-2"/>
        </w:rPr>
        <w:t xml:space="preserve"> </w:t>
      </w:r>
      <w:r w:rsidR="0082062A" w:rsidRPr="00D94008">
        <w:rPr>
          <w:spacing w:val="-2"/>
        </w:rPr>
        <w:t>precampañas y campañas electorales federales en los programas en radio y televisión que</w:t>
      </w:r>
      <w:r w:rsidR="003F3E61" w:rsidRPr="00D94008">
        <w:rPr>
          <w:spacing w:val="-2"/>
        </w:rPr>
        <w:t xml:space="preserve"> difunde</w:t>
      </w:r>
      <w:r w:rsidR="00906E60">
        <w:rPr>
          <w:spacing w:val="-2"/>
        </w:rPr>
        <w:t xml:space="preserve">n noticias; </w:t>
      </w:r>
      <w:r w:rsidR="003F3E61" w:rsidRPr="00D94008">
        <w:rPr>
          <w:spacing w:val="-2"/>
        </w:rPr>
        <w:t>p</w:t>
      </w:r>
      <w:r w:rsidR="0082062A" w:rsidRPr="00D94008">
        <w:rPr>
          <w:spacing w:val="-2"/>
        </w:rPr>
        <w:t>ropone al Consejo</w:t>
      </w:r>
      <w:r w:rsidR="0032303E" w:rsidRPr="00D94008">
        <w:rPr>
          <w:spacing w:val="-2"/>
        </w:rPr>
        <w:t xml:space="preserve"> General</w:t>
      </w:r>
      <w:r w:rsidR="0082062A" w:rsidRPr="00D94008">
        <w:rPr>
          <w:spacing w:val="-2"/>
        </w:rPr>
        <w:t xml:space="preserve">, con </w:t>
      </w:r>
      <w:r w:rsidR="006C13CC">
        <w:rPr>
          <w:spacing w:val="-2"/>
        </w:rPr>
        <w:t>el apoyo</w:t>
      </w:r>
      <w:r w:rsidR="0082062A" w:rsidRPr="00D94008">
        <w:rPr>
          <w:spacing w:val="-2"/>
        </w:rPr>
        <w:t xml:space="preserve"> de la Secretaría Ejecutiva, la propuesta de</w:t>
      </w:r>
      <w:r w:rsidR="003F3E61" w:rsidRPr="00D94008">
        <w:rPr>
          <w:spacing w:val="-2"/>
        </w:rPr>
        <w:t xml:space="preserve"> </w:t>
      </w:r>
      <w:r w:rsidR="0082062A" w:rsidRPr="00D94008">
        <w:rPr>
          <w:spacing w:val="-2"/>
        </w:rPr>
        <w:t>Lineamientos Generales aplicables a los noticiarios respecto de la información de las actividades</w:t>
      </w:r>
      <w:r w:rsidR="00573F42" w:rsidRPr="00D94008">
        <w:rPr>
          <w:spacing w:val="-2"/>
        </w:rPr>
        <w:t xml:space="preserve"> </w:t>
      </w:r>
      <w:r w:rsidR="0082062A" w:rsidRPr="00D94008">
        <w:rPr>
          <w:spacing w:val="-2"/>
        </w:rPr>
        <w:t>de partidos políticos en precampaña y campaña federales y de las candidatas</w:t>
      </w:r>
      <w:r w:rsidR="00573F42" w:rsidRPr="00D94008">
        <w:rPr>
          <w:spacing w:val="-2"/>
        </w:rPr>
        <w:t xml:space="preserve"> </w:t>
      </w:r>
      <w:r w:rsidR="0032303E" w:rsidRPr="00D94008">
        <w:rPr>
          <w:spacing w:val="-2"/>
        </w:rPr>
        <w:t xml:space="preserve">y candidatos </w:t>
      </w:r>
      <w:r w:rsidR="0082062A" w:rsidRPr="00D94008">
        <w:rPr>
          <w:spacing w:val="-2"/>
        </w:rPr>
        <w:t>independient</w:t>
      </w:r>
      <w:r w:rsidR="00573F42" w:rsidRPr="00D94008">
        <w:rPr>
          <w:spacing w:val="-2"/>
        </w:rPr>
        <w:t>es, por lo que hace a campaña.</w:t>
      </w:r>
    </w:p>
    <w:p w14:paraId="6DAB6461" w14:textId="77777777" w:rsidR="0082062A" w:rsidRPr="00D94008" w:rsidRDefault="0082062A" w:rsidP="001A1660"/>
    <w:p w14:paraId="6336DD70" w14:textId="77777777" w:rsidR="00D72DC4" w:rsidRDefault="0032303E" w:rsidP="001A1660">
      <w:r w:rsidRPr="00D94008">
        <w:t>Igualmente,</w:t>
      </w:r>
      <w:r w:rsidR="00207BB5" w:rsidRPr="00D94008">
        <w:t xml:space="preserve"> el Comité</w:t>
      </w:r>
      <w:r w:rsidR="00A17650" w:rsidRPr="00D94008">
        <w:t>, dentro de su ámbito de actuación,</w:t>
      </w:r>
      <w:r w:rsidR="00207BB5" w:rsidRPr="00D94008">
        <w:t xml:space="preserve"> i</w:t>
      </w:r>
      <w:r w:rsidR="00C65E8D" w:rsidRPr="00D94008">
        <w:t>nterpreta la Ley</w:t>
      </w:r>
      <w:r w:rsidR="00A17650" w:rsidRPr="00D94008">
        <w:t xml:space="preserve"> General de Instituciones y Procedimientos Electorales</w:t>
      </w:r>
      <w:r w:rsidR="00C65E8D" w:rsidRPr="00D94008">
        <w:t xml:space="preserve">, la Ley </w:t>
      </w:r>
      <w:r w:rsidR="00A17650" w:rsidRPr="00D94008">
        <w:t xml:space="preserve">General </w:t>
      </w:r>
      <w:r w:rsidR="00C65E8D" w:rsidRPr="00D94008">
        <w:t xml:space="preserve">de Partidos </w:t>
      </w:r>
      <w:r w:rsidR="006C13CC">
        <w:t>Políticos y</w:t>
      </w:r>
      <w:r w:rsidR="00C65E8D" w:rsidRPr="00D94008">
        <w:t xml:space="preserve"> el Reglamento </w:t>
      </w:r>
      <w:r w:rsidR="00B96D02" w:rsidRPr="00D94008">
        <w:t>de Radio y Televisión; r</w:t>
      </w:r>
      <w:r w:rsidR="00C65E8D" w:rsidRPr="00D94008">
        <w:t>es</w:t>
      </w:r>
      <w:r w:rsidR="00471D0B" w:rsidRPr="00D94008">
        <w:t>uelve</w:t>
      </w:r>
      <w:r w:rsidR="00C65E8D" w:rsidRPr="00D94008">
        <w:t xml:space="preserve"> las consultas que le sean formuladas sobre la aplicación de las disposiciones de </w:t>
      </w:r>
      <w:r w:rsidR="00B96D02" w:rsidRPr="00D94008">
        <w:t>dicha normatividad</w:t>
      </w:r>
      <w:r w:rsidR="00B60429" w:rsidRPr="00D94008">
        <w:t>; c</w:t>
      </w:r>
      <w:r w:rsidR="00D72DC4" w:rsidRPr="00D94008">
        <w:t>onoce y apr</w:t>
      </w:r>
      <w:r w:rsidR="00B60429" w:rsidRPr="00D94008">
        <w:t>ueba</w:t>
      </w:r>
      <w:r w:rsidR="00D72DC4" w:rsidRPr="00D94008">
        <w:t xml:space="preserve"> los demás asuntos que en la materia conciernan en forma directa a los partidos</w:t>
      </w:r>
      <w:r w:rsidR="00B60429" w:rsidRPr="00D94008">
        <w:t xml:space="preserve"> políticos, </w:t>
      </w:r>
      <w:r w:rsidR="00D72DC4" w:rsidRPr="00D94008">
        <w:t xml:space="preserve">candidatas </w:t>
      </w:r>
      <w:r w:rsidR="00B60429" w:rsidRPr="00D94008">
        <w:t>y candidatos independientes, entre otras atribuciones.</w:t>
      </w:r>
      <w:r w:rsidR="00906E60">
        <w:rPr>
          <w:rStyle w:val="Refdenotaalpie"/>
        </w:rPr>
        <w:footnoteReference w:id="1"/>
      </w:r>
    </w:p>
    <w:p w14:paraId="4ADA09CC" w14:textId="77777777" w:rsidR="00D94008" w:rsidRDefault="00D94008" w:rsidP="001A1660">
      <w:pPr>
        <w:rPr>
          <w:b/>
        </w:rPr>
      </w:pPr>
    </w:p>
    <w:p w14:paraId="5797573F" w14:textId="77777777" w:rsidR="008C6FB6" w:rsidRDefault="008C6FB6" w:rsidP="001A1660">
      <w:pPr>
        <w:rPr>
          <w:b/>
        </w:rPr>
      </w:pPr>
    </w:p>
    <w:p w14:paraId="29B6B778" w14:textId="77777777" w:rsidR="00DF4D57" w:rsidRPr="008C6FB6" w:rsidRDefault="00173755" w:rsidP="00421A57">
      <w:pPr>
        <w:jc w:val="center"/>
        <w:rPr>
          <w:b/>
        </w:rPr>
      </w:pPr>
      <w:r w:rsidRPr="008C6FB6">
        <w:rPr>
          <w:b/>
        </w:rPr>
        <w:t>Integración del Comité de Radio y Televisión en el año 2015</w:t>
      </w:r>
      <w:r w:rsidR="003248F1" w:rsidRPr="008C6FB6">
        <w:rPr>
          <w:rStyle w:val="Refdenotaalpie"/>
          <w:b/>
        </w:rPr>
        <w:footnoteReference w:id="2"/>
      </w:r>
    </w:p>
    <w:p w14:paraId="3523DF28" w14:textId="77777777" w:rsidR="00DF4D57" w:rsidRPr="00A93D35" w:rsidRDefault="00DF4D57" w:rsidP="001A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F4D57" w:rsidRPr="008C6FB6" w14:paraId="0D5B72A7" w14:textId="77777777" w:rsidTr="008C6FB6">
        <w:trPr>
          <w:trHeight w:val="333"/>
          <w:tblHeader/>
        </w:trPr>
        <w:tc>
          <w:tcPr>
            <w:tcW w:w="5000" w:type="pct"/>
            <w:shd w:val="clear" w:color="auto" w:fill="990033"/>
            <w:vAlign w:val="center"/>
            <w:hideMark/>
          </w:tcPr>
          <w:p w14:paraId="3C34C9FD" w14:textId="77777777" w:rsidR="00DF4D57" w:rsidRPr="008C6FB6" w:rsidRDefault="00DF4D57" w:rsidP="001A1660">
            <w:pPr>
              <w:jc w:val="center"/>
              <w:rPr>
                <w:b/>
                <w:bCs/>
                <w:sz w:val="22"/>
              </w:rPr>
            </w:pPr>
            <w:r w:rsidRPr="008C6FB6">
              <w:rPr>
                <w:b/>
                <w:bCs/>
                <w:sz w:val="22"/>
              </w:rPr>
              <w:t>Comisión de Prerrogativas y Partidos Políticos</w:t>
            </w:r>
          </w:p>
          <w:p w14:paraId="5035BB30" w14:textId="77777777" w:rsidR="00DF4D57" w:rsidRPr="008C6FB6" w:rsidRDefault="00DF4D57" w:rsidP="001A1660">
            <w:pPr>
              <w:jc w:val="center"/>
              <w:rPr>
                <w:b/>
                <w:bCs/>
                <w:sz w:val="22"/>
              </w:rPr>
            </w:pPr>
            <w:r w:rsidRPr="008C6FB6">
              <w:rPr>
                <w:b/>
                <w:bCs/>
                <w:sz w:val="22"/>
              </w:rPr>
              <w:t xml:space="preserve">Comité de Radio y Televisión </w:t>
            </w:r>
          </w:p>
          <w:p w14:paraId="14BC0D6B" w14:textId="77858049" w:rsidR="00DF4D57" w:rsidRPr="008C6FB6" w:rsidRDefault="00DF4D57" w:rsidP="008C6FB6">
            <w:pPr>
              <w:jc w:val="center"/>
              <w:rPr>
                <w:b/>
                <w:bCs/>
                <w:sz w:val="22"/>
              </w:rPr>
            </w:pPr>
            <w:r w:rsidRPr="008C6FB6">
              <w:rPr>
                <w:b/>
                <w:bCs/>
                <w:sz w:val="22"/>
              </w:rPr>
              <w:t>Integración</w:t>
            </w:r>
            <w:r w:rsidR="008C6FB6">
              <w:rPr>
                <w:b/>
                <w:bCs/>
                <w:sz w:val="22"/>
              </w:rPr>
              <w:t xml:space="preserve"> </w:t>
            </w:r>
            <w:r w:rsidR="00A677A9" w:rsidRPr="008C6FB6">
              <w:rPr>
                <w:b/>
                <w:bCs/>
                <w:sz w:val="22"/>
              </w:rPr>
              <w:t>Enero a junio de 2015</w:t>
            </w:r>
          </w:p>
        </w:tc>
      </w:tr>
      <w:tr w:rsidR="00DF4D57" w:rsidRPr="008C6FB6" w14:paraId="7A43C709" w14:textId="77777777" w:rsidTr="00704909">
        <w:trPr>
          <w:trHeight w:val="553"/>
        </w:trPr>
        <w:tc>
          <w:tcPr>
            <w:tcW w:w="5000" w:type="pct"/>
            <w:shd w:val="clear" w:color="auto" w:fill="CCCCCC"/>
            <w:vAlign w:val="center"/>
            <w:hideMark/>
          </w:tcPr>
          <w:p w14:paraId="084A2DAA" w14:textId="77777777" w:rsidR="00DF4D57" w:rsidRPr="008C6FB6" w:rsidRDefault="00DF4D57" w:rsidP="001A1660">
            <w:pPr>
              <w:jc w:val="left"/>
              <w:rPr>
                <w:b/>
                <w:bCs/>
                <w:color w:val="000000"/>
                <w:sz w:val="22"/>
              </w:rPr>
            </w:pPr>
            <w:r w:rsidRPr="008C6FB6">
              <w:rPr>
                <w:b/>
                <w:bCs/>
                <w:color w:val="000000"/>
                <w:sz w:val="22"/>
              </w:rPr>
              <w:t>Consejera Electoral, Lic. Alejandra Pamela San Martín Ríos y Valles</w:t>
            </w:r>
          </w:p>
          <w:p w14:paraId="20C680B1" w14:textId="77777777" w:rsidR="00DF4D57" w:rsidRPr="008C6FB6" w:rsidRDefault="00DF4D57" w:rsidP="001A1660">
            <w:pPr>
              <w:jc w:val="left"/>
              <w:rPr>
                <w:b/>
                <w:bCs/>
                <w:color w:val="000000"/>
                <w:sz w:val="22"/>
              </w:rPr>
            </w:pPr>
            <w:r w:rsidRPr="008C6FB6">
              <w:rPr>
                <w:b/>
                <w:bCs/>
                <w:color w:val="000000"/>
                <w:sz w:val="22"/>
              </w:rPr>
              <w:t>Presidenta</w:t>
            </w:r>
          </w:p>
        </w:tc>
      </w:tr>
      <w:tr w:rsidR="00DF4D57" w:rsidRPr="008C6FB6" w14:paraId="5D6EA83F" w14:textId="77777777" w:rsidTr="00704909">
        <w:trPr>
          <w:trHeight w:val="553"/>
        </w:trPr>
        <w:tc>
          <w:tcPr>
            <w:tcW w:w="5000" w:type="pct"/>
            <w:shd w:val="clear" w:color="auto" w:fill="E6E6E6"/>
            <w:vAlign w:val="center"/>
            <w:hideMark/>
          </w:tcPr>
          <w:p w14:paraId="1537A214" w14:textId="77777777" w:rsidR="00DF4D57" w:rsidRPr="008C6FB6" w:rsidRDefault="00DF4D57" w:rsidP="001A1660">
            <w:pPr>
              <w:jc w:val="left"/>
              <w:rPr>
                <w:bCs/>
                <w:color w:val="000000"/>
                <w:sz w:val="22"/>
              </w:rPr>
            </w:pPr>
            <w:r w:rsidRPr="008C6FB6">
              <w:rPr>
                <w:bCs/>
                <w:color w:val="000000"/>
                <w:sz w:val="22"/>
              </w:rPr>
              <w:t>Consejero Electoral, Lic. Enrique Andrade González</w:t>
            </w:r>
          </w:p>
          <w:p w14:paraId="12518BD8" w14:textId="77777777" w:rsidR="00DF4D57" w:rsidRPr="008C6FB6" w:rsidRDefault="00DF4D57" w:rsidP="001A1660">
            <w:pPr>
              <w:jc w:val="left"/>
              <w:rPr>
                <w:bCs/>
                <w:color w:val="000000"/>
                <w:sz w:val="22"/>
              </w:rPr>
            </w:pPr>
            <w:r w:rsidRPr="008C6FB6">
              <w:rPr>
                <w:bCs/>
                <w:color w:val="000000"/>
                <w:sz w:val="22"/>
              </w:rPr>
              <w:t>Integrante</w:t>
            </w:r>
          </w:p>
        </w:tc>
      </w:tr>
      <w:tr w:rsidR="00DF4D57" w:rsidRPr="008C6FB6" w14:paraId="5BBE8F63" w14:textId="77777777" w:rsidTr="00704909">
        <w:trPr>
          <w:trHeight w:val="553"/>
        </w:trPr>
        <w:tc>
          <w:tcPr>
            <w:tcW w:w="5000" w:type="pct"/>
            <w:shd w:val="clear" w:color="auto" w:fill="CCCCCC"/>
            <w:vAlign w:val="center"/>
          </w:tcPr>
          <w:p w14:paraId="79395D5D" w14:textId="77777777" w:rsidR="00DF4D57" w:rsidRPr="008C6FB6" w:rsidRDefault="00DF4D57" w:rsidP="001A1660">
            <w:pPr>
              <w:jc w:val="left"/>
              <w:rPr>
                <w:bCs/>
                <w:color w:val="000000"/>
                <w:sz w:val="22"/>
              </w:rPr>
            </w:pPr>
            <w:r w:rsidRPr="008C6FB6">
              <w:rPr>
                <w:bCs/>
                <w:color w:val="000000"/>
                <w:sz w:val="22"/>
              </w:rPr>
              <w:t>Consejero Electoral, Dr. Ciro Murayama Rendón</w:t>
            </w:r>
          </w:p>
          <w:p w14:paraId="28BFA8E1" w14:textId="77777777" w:rsidR="00DF4D57" w:rsidRPr="008C6FB6" w:rsidRDefault="00DF4D57" w:rsidP="001A1660">
            <w:pPr>
              <w:jc w:val="left"/>
              <w:rPr>
                <w:bCs/>
                <w:color w:val="000000"/>
                <w:sz w:val="22"/>
              </w:rPr>
            </w:pPr>
            <w:r w:rsidRPr="008C6FB6">
              <w:rPr>
                <w:bCs/>
                <w:color w:val="000000"/>
                <w:sz w:val="22"/>
              </w:rPr>
              <w:t>Integrante</w:t>
            </w:r>
          </w:p>
        </w:tc>
      </w:tr>
      <w:tr w:rsidR="00DF4D57" w:rsidRPr="008C6FB6" w14:paraId="4D533FEA" w14:textId="77777777" w:rsidTr="00704909">
        <w:trPr>
          <w:trHeight w:val="553"/>
        </w:trPr>
        <w:tc>
          <w:tcPr>
            <w:tcW w:w="5000" w:type="pct"/>
            <w:shd w:val="clear" w:color="auto" w:fill="E6E6E6"/>
            <w:vAlign w:val="center"/>
            <w:hideMark/>
          </w:tcPr>
          <w:p w14:paraId="388FA607" w14:textId="77777777" w:rsidR="00DF4D57" w:rsidRPr="008C6FB6" w:rsidRDefault="00DF4D57" w:rsidP="001A1660">
            <w:pPr>
              <w:jc w:val="left"/>
              <w:rPr>
                <w:bCs/>
                <w:color w:val="000000"/>
                <w:sz w:val="22"/>
              </w:rPr>
            </w:pPr>
            <w:r w:rsidRPr="008C6FB6">
              <w:rPr>
                <w:bCs/>
                <w:color w:val="000000"/>
                <w:sz w:val="22"/>
              </w:rPr>
              <w:t>Consejero Electoral, Mtro. Marco Antonio Baños Martínez</w:t>
            </w:r>
          </w:p>
          <w:p w14:paraId="79E124F2" w14:textId="77777777" w:rsidR="00DF4D57" w:rsidRPr="008C6FB6" w:rsidRDefault="00DF4D57" w:rsidP="001A1660">
            <w:pPr>
              <w:jc w:val="left"/>
              <w:rPr>
                <w:bCs/>
                <w:color w:val="000000"/>
                <w:sz w:val="22"/>
              </w:rPr>
            </w:pPr>
            <w:r w:rsidRPr="008C6FB6">
              <w:rPr>
                <w:bCs/>
                <w:color w:val="000000"/>
                <w:sz w:val="22"/>
              </w:rPr>
              <w:t>Integrante</w:t>
            </w:r>
          </w:p>
        </w:tc>
      </w:tr>
      <w:tr w:rsidR="00DF4D57" w:rsidRPr="008C6FB6" w14:paraId="551632B1" w14:textId="77777777" w:rsidTr="00704909">
        <w:trPr>
          <w:trHeight w:val="553"/>
        </w:trPr>
        <w:tc>
          <w:tcPr>
            <w:tcW w:w="5000" w:type="pct"/>
            <w:shd w:val="clear" w:color="auto" w:fill="BFBFBF"/>
            <w:vAlign w:val="center"/>
          </w:tcPr>
          <w:p w14:paraId="0DC7D259" w14:textId="77777777" w:rsidR="00DF4D57" w:rsidRPr="008C6FB6" w:rsidRDefault="00DF4D57" w:rsidP="001A1660">
            <w:pPr>
              <w:jc w:val="left"/>
              <w:rPr>
                <w:bCs/>
                <w:color w:val="000000"/>
                <w:sz w:val="22"/>
              </w:rPr>
            </w:pPr>
            <w:r w:rsidRPr="008C6FB6">
              <w:rPr>
                <w:bCs/>
                <w:color w:val="000000"/>
                <w:sz w:val="22"/>
              </w:rPr>
              <w:t>Consejero Electoral, Dr. Benito Nacif Hernández</w:t>
            </w:r>
          </w:p>
          <w:p w14:paraId="45DD47BF" w14:textId="77777777" w:rsidR="00DF4D57" w:rsidRPr="008C6FB6" w:rsidRDefault="00DF4D57" w:rsidP="001A1660">
            <w:pPr>
              <w:jc w:val="left"/>
              <w:rPr>
                <w:bCs/>
                <w:color w:val="000000"/>
                <w:sz w:val="22"/>
              </w:rPr>
            </w:pPr>
            <w:r w:rsidRPr="008C6FB6">
              <w:rPr>
                <w:bCs/>
                <w:color w:val="000000"/>
                <w:sz w:val="22"/>
              </w:rPr>
              <w:t>Integrante</w:t>
            </w:r>
          </w:p>
        </w:tc>
      </w:tr>
      <w:tr w:rsidR="00DF4D57" w:rsidRPr="008C6FB6" w14:paraId="54F69149" w14:textId="77777777" w:rsidTr="00704909">
        <w:trPr>
          <w:trHeight w:val="553"/>
        </w:trPr>
        <w:tc>
          <w:tcPr>
            <w:tcW w:w="5000" w:type="pct"/>
            <w:shd w:val="clear" w:color="auto" w:fill="E6E6E6"/>
            <w:vAlign w:val="center"/>
          </w:tcPr>
          <w:p w14:paraId="4FA39501" w14:textId="77777777" w:rsidR="00DF4D57" w:rsidRPr="008C6FB6" w:rsidRDefault="00DF4D57" w:rsidP="001A1660">
            <w:pPr>
              <w:jc w:val="left"/>
              <w:rPr>
                <w:bCs/>
                <w:color w:val="000000"/>
                <w:sz w:val="22"/>
              </w:rPr>
            </w:pPr>
            <w:r w:rsidRPr="008C6FB6">
              <w:rPr>
                <w:bCs/>
                <w:color w:val="000000"/>
                <w:sz w:val="22"/>
              </w:rPr>
              <w:lastRenderedPageBreak/>
              <w:t>Mtro. Patricio Ballados Villagómez</w:t>
            </w:r>
          </w:p>
          <w:p w14:paraId="519825FF" w14:textId="77777777" w:rsidR="00DF4D57" w:rsidRPr="008C6FB6" w:rsidRDefault="00DF4D57" w:rsidP="001A1660">
            <w:pPr>
              <w:jc w:val="left"/>
              <w:rPr>
                <w:bCs/>
                <w:color w:val="000000"/>
                <w:sz w:val="22"/>
              </w:rPr>
            </w:pPr>
            <w:r w:rsidRPr="008C6FB6">
              <w:rPr>
                <w:bCs/>
                <w:color w:val="000000"/>
                <w:sz w:val="22"/>
              </w:rPr>
              <w:t>Secretario Técnico</w:t>
            </w:r>
          </w:p>
        </w:tc>
      </w:tr>
    </w:tbl>
    <w:p w14:paraId="12307BB5" w14:textId="77777777" w:rsidR="00DF4D57" w:rsidRPr="00A93D35" w:rsidRDefault="00DF4D57" w:rsidP="001A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73755" w:rsidRPr="008C6FB6" w14:paraId="2F952DD4" w14:textId="77777777" w:rsidTr="007C195E">
        <w:trPr>
          <w:trHeight w:val="333"/>
          <w:tblHeader/>
        </w:trPr>
        <w:tc>
          <w:tcPr>
            <w:tcW w:w="5000" w:type="pct"/>
            <w:shd w:val="clear" w:color="auto" w:fill="990033"/>
            <w:vAlign w:val="center"/>
            <w:hideMark/>
          </w:tcPr>
          <w:p w14:paraId="69068E97" w14:textId="77777777" w:rsidR="00173755" w:rsidRPr="008C6FB6" w:rsidRDefault="00173755" w:rsidP="00F85150">
            <w:pPr>
              <w:jc w:val="center"/>
              <w:rPr>
                <w:b/>
                <w:bCs/>
                <w:sz w:val="22"/>
              </w:rPr>
            </w:pPr>
            <w:r w:rsidRPr="008C6FB6">
              <w:rPr>
                <w:b/>
                <w:bCs/>
                <w:sz w:val="22"/>
              </w:rPr>
              <w:t>Comisión de Prerrogativas y Partidos Políticos</w:t>
            </w:r>
          </w:p>
          <w:p w14:paraId="3B992DC4" w14:textId="77777777" w:rsidR="00173755" w:rsidRPr="008C6FB6" w:rsidRDefault="00173755" w:rsidP="00F85150">
            <w:pPr>
              <w:jc w:val="center"/>
              <w:rPr>
                <w:b/>
                <w:bCs/>
                <w:sz w:val="22"/>
              </w:rPr>
            </w:pPr>
            <w:r w:rsidRPr="008C6FB6">
              <w:rPr>
                <w:b/>
                <w:bCs/>
                <w:sz w:val="22"/>
              </w:rPr>
              <w:t xml:space="preserve">Comité de Radio y Televisión </w:t>
            </w:r>
          </w:p>
          <w:p w14:paraId="33DC9036" w14:textId="5ED996BD" w:rsidR="00173755" w:rsidRPr="008C6FB6" w:rsidRDefault="00173755" w:rsidP="008C6FB6">
            <w:pPr>
              <w:jc w:val="center"/>
              <w:rPr>
                <w:b/>
                <w:bCs/>
                <w:sz w:val="22"/>
              </w:rPr>
            </w:pPr>
            <w:r w:rsidRPr="008C6FB6">
              <w:rPr>
                <w:b/>
                <w:bCs/>
                <w:sz w:val="22"/>
              </w:rPr>
              <w:t>Integración</w:t>
            </w:r>
            <w:r w:rsidR="008C6FB6">
              <w:rPr>
                <w:b/>
                <w:bCs/>
                <w:sz w:val="22"/>
              </w:rPr>
              <w:t xml:space="preserve"> </w:t>
            </w:r>
            <w:r w:rsidR="009C5FF5" w:rsidRPr="008C6FB6">
              <w:rPr>
                <w:b/>
                <w:bCs/>
                <w:sz w:val="22"/>
              </w:rPr>
              <w:t>Junio de 2015 a la fecha</w:t>
            </w:r>
          </w:p>
        </w:tc>
      </w:tr>
      <w:tr w:rsidR="00173755" w:rsidRPr="008C6FB6" w14:paraId="6E8FD5C2" w14:textId="77777777" w:rsidTr="00704909">
        <w:trPr>
          <w:trHeight w:val="553"/>
        </w:trPr>
        <w:tc>
          <w:tcPr>
            <w:tcW w:w="5000" w:type="pct"/>
            <w:shd w:val="clear" w:color="auto" w:fill="CCCCCC"/>
            <w:vAlign w:val="center"/>
            <w:hideMark/>
          </w:tcPr>
          <w:p w14:paraId="090BD910" w14:textId="77777777" w:rsidR="00173755" w:rsidRPr="008C6FB6" w:rsidRDefault="00173755" w:rsidP="00F85150">
            <w:pPr>
              <w:jc w:val="left"/>
              <w:rPr>
                <w:b/>
                <w:bCs/>
                <w:color w:val="000000"/>
                <w:sz w:val="22"/>
              </w:rPr>
            </w:pPr>
            <w:r w:rsidRPr="008C6FB6">
              <w:rPr>
                <w:b/>
                <w:bCs/>
                <w:color w:val="000000"/>
                <w:sz w:val="22"/>
              </w:rPr>
              <w:t>Consejer</w:t>
            </w:r>
            <w:r w:rsidR="00A677A9" w:rsidRPr="008C6FB6">
              <w:rPr>
                <w:b/>
                <w:bCs/>
                <w:color w:val="000000"/>
                <w:sz w:val="22"/>
              </w:rPr>
              <w:t>o</w:t>
            </w:r>
            <w:r w:rsidRPr="008C6FB6">
              <w:rPr>
                <w:b/>
                <w:bCs/>
                <w:color w:val="000000"/>
                <w:sz w:val="22"/>
              </w:rPr>
              <w:t xml:space="preserve"> Electoral, Dr. Benito Nacif Hernández</w:t>
            </w:r>
          </w:p>
          <w:p w14:paraId="2692F363" w14:textId="77777777" w:rsidR="00173755" w:rsidRPr="008C6FB6" w:rsidRDefault="00173755" w:rsidP="00A677A9">
            <w:pPr>
              <w:jc w:val="left"/>
              <w:rPr>
                <w:b/>
                <w:bCs/>
                <w:color w:val="000000"/>
                <w:sz w:val="22"/>
              </w:rPr>
            </w:pPr>
            <w:r w:rsidRPr="008C6FB6">
              <w:rPr>
                <w:b/>
                <w:bCs/>
                <w:color w:val="000000"/>
                <w:sz w:val="22"/>
              </w:rPr>
              <w:t>President</w:t>
            </w:r>
            <w:r w:rsidR="00A677A9" w:rsidRPr="008C6FB6">
              <w:rPr>
                <w:b/>
                <w:bCs/>
                <w:color w:val="000000"/>
                <w:sz w:val="22"/>
              </w:rPr>
              <w:t>e</w:t>
            </w:r>
          </w:p>
        </w:tc>
      </w:tr>
      <w:tr w:rsidR="00173755" w:rsidRPr="008C6FB6" w14:paraId="5D24B413" w14:textId="77777777" w:rsidTr="00704909">
        <w:trPr>
          <w:trHeight w:val="553"/>
        </w:trPr>
        <w:tc>
          <w:tcPr>
            <w:tcW w:w="5000" w:type="pct"/>
            <w:shd w:val="clear" w:color="auto" w:fill="E6E6E6"/>
            <w:vAlign w:val="center"/>
            <w:hideMark/>
          </w:tcPr>
          <w:p w14:paraId="1F08678B" w14:textId="77777777" w:rsidR="00A677A9" w:rsidRPr="008C6FB6" w:rsidRDefault="00A677A9" w:rsidP="00A677A9">
            <w:pPr>
              <w:jc w:val="left"/>
              <w:rPr>
                <w:bCs/>
                <w:color w:val="000000"/>
                <w:sz w:val="22"/>
              </w:rPr>
            </w:pPr>
            <w:r w:rsidRPr="008C6FB6">
              <w:rPr>
                <w:bCs/>
                <w:color w:val="000000"/>
                <w:sz w:val="22"/>
              </w:rPr>
              <w:t>Consejero Electoral, Lic. Enrique Andrade González</w:t>
            </w:r>
          </w:p>
          <w:p w14:paraId="207900E9" w14:textId="77777777" w:rsidR="00173755" w:rsidRPr="008C6FB6" w:rsidRDefault="00A677A9" w:rsidP="00A677A9">
            <w:pPr>
              <w:jc w:val="left"/>
              <w:rPr>
                <w:bCs/>
                <w:color w:val="000000"/>
                <w:sz w:val="22"/>
              </w:rPr>
            </w:pPr>
            <w:r w:rsidRPr="008C6FB6">
              <w:rPr>
                <w:bCs/>
                <w:color w:val="000000"/>
                <w:sz w:val="22"/>
              </w:rPr>
              <w:t xml:space="preserve">Integrante </w:t>
            </w:r>
          </w:p>
        </w:tc>
      </w:tr>
      <w:tr w:rsidR="00173755" w:rsidRPr="008C6FB6" w14:paraId="5151559E" w14:textId="77777777" w:rsidTr="00704909">
        <w:trPr>
          <w:trHeight w:val="553"/>
        </w:trPr>
        <w:tc>
          <w:tcPr>
            <w:tcW w:w="5000" w:type="pct"/>
            <w:shd w:val="clear" w:color="auto" w:fill="CCCCCC"/>
            <w:vAlign w:val="center"/>
          </w:tcPr>
          <w:p w14:paraId="641D170A" w14:textId="77777777" w:rsidR="00A677A9" w:rsidRPr="008C6FB6" w:rsidRDefault="00A677A9" w:rsidP="00A677A9">
            <w:pPr>
              <w:jc w:val="left"/>
              <w:rPr>
                <w:bCs/>
                <w:color w:val="000000"/>
                <w:sz w:val="22"/>
              </w:rPr>
            </w:pPr>
            <w:r w:rsidRPr="008C6FB6">
              <w:rPr>
                <w:bCs/>
                <w:color w:val="000000"/>
                <w:sz w:val="22"/>
              </w:rPr>
              <w:t>Consejero Electoral, Mtro. Marco Antonio Baños Martínez</w:t>
            </w:r>
          </w:p>
          <w:p w14:paraId="4B09C82D" w14:textId="77777777" w:rsidR="00173755" w:rsidRPr="008C6FB6" w:rsidRDefault="00A677A9" w:rsidP="00A677A9">
            <w:pPr>
              <w:jc w:val="left"/>
              <w:rPr>
                <w:bCs/>
                <w:color w:val="000000"/>
                <w:sz w:val="22"/>
              </w:rPr>
            </w:pPr>
            <w:r w:rsidRPr="008C6FB6">
              <w:rPr>
                <w:bCs/>
                <w:color w:val="000000"/>
                <w:sz w:val="22"/>
              </w:rPr>
              <w:t>Integrante</w:t>
            </w:r>
          </w:p>
        </w:tc>
      </w:tr>
      <w:tr w:rsidR="00173755" w:rsidRPr="008C6FB6" w14:paraId="3DBA9688" w14:textId="77777777" w:rsidTr="00704909">
        <w:trPr>
          <w:trHeight w:val="553"/>
        </w:trPr>
        <w:tc>
          <w:tcPr>
            <w:tcW w:w="5000" w:type="pct"/>
            <w:shd w:val="clear" w:color="auto" w:fill="E6E6E6"/>
            <w:vAlign w:val="center"/>
            <w:hideMark/>
          </w:tcPr>
          <w:p w14:paraId="384E5E1F" w14:textId="77777777" w:rsidR="00A677A9" w:rsidRPr="008C6FB6" w:rsidRDefault="00A677A9" w:rsidP="00A677A9">
            <w:pPr>
              <w:jc w:val="left"/>
              <w:rPr>
                <w:bCs/>
                <w:color w:val="000000"/>
                <w:sz w:val="22"/>
              </w:rPr>
            </w:pPr>
            <w:r w:rsidRPr="008C6FB6">
              <w:rPr>
                <w:bCs/>
                <w:color w:val="000000"/>
                <w:sz w:val="22"/>
              </w:rPr>
              <w:t>Consejero Electoral, Dr. Ciro Murayama Rendón</w:t>
            </w:r>
          </w:p>
          <w:p w14:paraId="317DAF4B" w14:textId="77777777" w:rsidR="00173755" w:rsidRPr="008C6FB6" w:rsidRDefault="00A677A9" w:rsidP="00A677A9">
            <w:pPr>
              <w:jc w:val="left"/>
              <w:rPr>
                <w:bCs/>
                <w:color w:val="000000"/>
                <w:sz w:val="22"/>
              </w:rPr>
            </w:pPr>
            <w:r w:rsidRPr="008C6FB6">
              <w:rPr>
                <w:bCs/>
                <w:color w:val="000000"/>
                <w:sz w:val="22"/>
              </w:rPr>
              <w:t>Integrante</w:t>
            </w:r>
          </w:p>
        </w:tc>
      </w:tr>
      <w:tr w:rsidR="00173755" w:rsidRPr="008C6FB6" w14:paraId="3B07F91C" w14:textId="77777777" w:rsidTr="00704909">
        <w:trPr>
          <w:trHeight w:val="553"/>
        </w:trPr>
        <w:tc>
          <w:tcPr>
            <w:tcW w:w="5000" w:type="pct"/>
            <w:shd w:val="clear" w:color="auto" w:fill="BFBFBF"/>
            <w:vAlign w:val="center"/>
          </w:tcPr>
          <w:p w14:paraId="3A2DA16B" w14:textId="77777777" w:rsidR="00173755" w:rsidRPr="008C6FB6" w:rsidRDefault="00A677A9" w:rsidP="00173755">
            <w:pPr>
              <w:jc w:val="left"/>
              <w:rPr>
                <w:bCs/>
                <w:color w:val="000000"/>
                <w:sz w:val="22"/>
              </w:rPr>
            </w:pPr>
            <w:r w:rsidRPr="008C6FB6">
              <w:rPr>
                <w:bCs/>
                <w:color w:val="000000"/>
                <w:sz w:val="22"/>
              </w:rPr>
              <w:t>Consejera Electoral, Lic. Pamela San Martín Ríos y Valles</w:t>
            </w:r>
          </w:p>
          <w:p w14:paraId="039660B0" w14:textId="77777777" w:rsidR="00217140" w:rsidRPr="008C6FB6" w:rsidRDefault="00217140" w:rsidP="00173755">
            <w:pPr>
              <w:jc w:val="left"/>
              <w:rPr>
                <w:bCs/>
                <w:color w:val="000000"/>
                <w:sz w:val="22"/>
              </w:rPr>
            </w:pPr>
            <w:r w:rsidRPr="008C6FB6">
              <w:rPr>
                <w:bCs/>
                <w:color w:val="000000"/>
                <w:sz w:val="22"/>
              </w:rPr>
              <w:t>Integrante</w:t>
            </w:r>
          </w:p>
        </w:tc>
      </w:tr>
      <w:tr w:rsidR="00173755" w:rsidRPr="008C6FB6" w14:paraId="46859C15" w14:textId="77777777" w:rsidTr="00704909">
        <w:trPr>
          <w:trHeight w:val="553"/>
        </w:trPr>
        <w:tc>
          <w:tcPr>
            <w:tcW w:w="5000" w:type="pct"/>
            <w:shd w:val="clear" w:color="auto" w:fill="E6E6E6"/>
            <w:vAlign w:val="center"/>
          </w:tcPr>
          <w:p w14:paraId="3BEC715A" w14:textId="77777777" w:rsidR="00173755" w:rsidRPr="008C6FB6" w:rsidRDefault="00173755" w:rsidP="00F85150">
            <w:pPr>
              <w:jc w:val="left"/>
              <w:rPr>
                <w:bCs/>
                <w:color w:val="000000"/>
                <w:sz w:val="22"/>
              </w:rPr>
            </w:pPr>
            <w:r w:rsidRPr="008C6FB6">
              <w:rPr>
                <w:bCs/>
                <w:color w:val="000000"/>
                <w:sz w:val="22"/>
              </w:rPr>
              <w:t>Mtro. Patricio Ballados Villagómez</w:t>
            </w:r>
          </w:p>
          <w:p w14:paraId="78C55CCA" w14:textId="77777777" w:rsidR="00173755" w:rsidRPr="008C6FB6" w:rsidRDefault="00173755" w:rsidP="00F85150">
            <w:pPr>
              <w:jc w:val="left"/>
              <w:rPr>
                <w:bCs/>
                <w:color w:val="000000"/>
                <w:sz w:val="22"/>
              </w:rPr>
            </w:pPr>
            <w:r w:rsidRPr="008C6FB6">
              <w:rPr>
                <w:bCs/>
                <w:color w:val="000000"/>
                <w:sz w:val="22"/>
              </w:rPr>
              <w:t>Secretario Técnico</w:t>
            </w:r>
          </w:p>
        </w:tc>
      </w:tr>
    </w:tbl>
    <w:p w14:paraId="0EC19E49" w14:textId="77777777" w:rsidR="004A098F" w:rsidRDefault="004A098F" w:rsidP="001A1660"/>
    <w:p w14:paraId="34E20307" w14:textId="77777777" w:rsidR="00DF4D57" w:rsidRPr="00A93D35" w:rsidRDefault="00DF4D57" w:rsidP="001A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556"/>
      </w:tblGrid>
      <w:tr w:rsidR="00DF4D57" w:rsidRPr="008C6FB6" w14:paraId="1D5C3142" w14:textId="77777777" w:rsidTr="007C195E">
        <w:trPr>
          <w:tblHeader/>
        </w:trPr>
        <w:tc>
          <w:tcPr>
            <w:tcW w:w="5000" w:type="pct"/>
            <w:gridSpan w:val="2"/>
            <w:shd w:val="clear" w:color="auto" w:fill="990033"/>
            <w:vAlign w:val="center"/>
          </w:tcPr>
          <w:p w14:paraId="5D9AF956" w14:textId="77777777" w:rsidR="00DF4D57" w:rsidRPr="008C6FB6" w:rsidRDefault="00DF4D57" w:rsidP="001A1660">
            <w:pPr>
              <w:jc w:val="center"/>
              <w:rPr>
                <w:b/>
                <w:bCs/>
                <w:sz w:val="22"/>
              </w:rPr>
            </w:pPr>
            <w:r w:rsidRPr="008C6FB6">
              <w:rPr>
                <w:b/>
                <w:bCs/>
                <w:sz w:val="22"/>
              </w:rPr>
              <w:t>COMITÉ DE RADIO Y TELEVISIÓN</w:t>
            </w:r>
          </w:p>
        </w:tc>
      </w:tr>
      <w:tr w:rsidR="00DF4D57" w:rsidRPr="008C6FB6" w14:paraId="0F222BEF" w14:textId="77777777" w:rsidTr="007C195E">
        <w:trPr>
          <w:tblHeader/>
        </w:trPr>
        <w:tc>
          <w:tcPr>
            <w:tcW w:w="1287" w:type="pct"/>
            <w:shd w:val="clear" w:color="auto" w:fill="990033"/>
            <w:vAlign w:val="center"/>
          </w:tcPr>
          <w:p w14:paraId="74DA82B8" w14:textId="77777777" w:rsidR="00DF4D57" w:rsidRPr="008C6FB6" w:rsidRDefault="00DF4D57" w:rsidP="001A1660">
            <w:pPr>
              <w:jc w:val="center"/>
              <w:rPr>
                <w:b/>
                <w:bCs/>
                <w:sz w:val="22"/>
              </w:rPr>
            </w:pPr>
            <w:r w:rsidRPr="008C6FB6">
              <w:rPr>
                <w:b/>
                <w:bCs/>
                <w:sz w:val="22"/>
              </w:rPr>
              <w:t>Partido</w:t>
            </w:r>
          </w:p>
        </w:tc>
        <w:tc>
          <w:tcPr>
            <w:tcW w:w="3713" w:type="pct"/>
            <w:shd w:val="clear" w:color="auto" w:fill="990033"/>
            <w:vAlign w:val="center"/>
          </w:tcPr>
          <w:p w14:paraId="7DD5D390" w14:textId="77777777" w:rsidR="00DF4D57" w:rsidRPr="008C6FB6" w:rsidRDefault="00DF4D57" w:rsidP="001A1660">
            <w:pPr>
              <w:jc w:val="center"/>
              <w:rPr>
                <w:b/>
                <w:bCs/>
                <w:sz w:val="22"/>
              </w:rPr>
            </w:pPr>
            <w:r w:rsidRPr="008C6FB6">
              <w:rPr>
                <w:b/>
                <w:bCs/>
                <w:sz w:val="22"/>
              </w:rPr>
              <w:t>Representantes</w:t>
            </w:r>
            <w:r w:rsidR="00173755" w:rsidRPr="008C6FB6">
              <w:rPr>
                <w:rStyle w:val="Refdenotaalpie"/>
                <w:b/>
                <w:bCs/>
                <w:sz w:val="22"/>
              </w:rPr>
              <w:footnoteReference w:id="3"/>
            </w:r>
          </w:p>
        </w:tc>
      </w:tr>
      <w:tr w:rsidR="00DF4D57" w:rsidRPr="008C6FB6" w14:paraId="745654EA" w14:textId="77777777" w:rsidTr="00704909">
        <w:trPr>
          <w:trHeight w:val="486"/>
        </w:trPr>
        <w:tc>
          <w:tcPr>
            <w:tcW w:w="1287" w:type="pct"/>
            <w:shd w:val="clear" w:color="auto" w:fill="CCCCCC"/>
            <w:vAlign w:val="center"/>
          </w:tcPr>
          <w:p w14:paraId="2CFC239A" w14:textId="77777777" w:rsidR="00DF4D57" w:rsidRPr="008C6FB6" w:rsidRDefault="000140EB" w:rsidP="001A1660">
            <w:pPr>
              <w:jc w:val="center"/>
              <w:rPr>
                <w:bCs/>
                <w:color w:val="000000"/>
                <w:sz w:val="22"/>
              </w:rPr>
            </w:pPr>
            <w:r w:rsidRPr="008C6FB6">
              <w:rPr>
                <w:bCs/>
                <w:noProof/>
                <w:color w:val="000000"/>
                <w:sz w:val="22"/>
                <w:lang w:eastAsia="es-MX"/>
              </w:rPr>
              <w:drawing>
                <wp:inline distT="0" distB="0" distL="0" distR="0" wp14:anchorId="6794E3ED" wp14:editId="55F8E39F">
                  <wp:extent cx="352800" cy="352800"/>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png"/>
                          <pic:cNvPicPr/>
                        </pic:nvPicPr>
                        <pic:blipFill>
                          <a:blip r:embed="rId9">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CCCCCC"/>
          </w:tcPr>
          <w:p w14:paraId="5FEE9220" w14:textId="77777777" w:rsidR="00DF4D57" w:rsidRPr="008C6FB6" w:rsidRDefault="00DF4D57" w:rsidP="001A1660">
            <w:pPr>
              <w:rPr>
                <w:b/>
                <w:color w:val="000000"/>
                <w:sz w:val="22"/>
              </w:rPr>
            </w:pPr>
            <w:r w:rsidRPr="008C6FB6">
              <w:rPr>
                <w:b/>
                <w:color w:val="000000"/>
                <w:sz w:val="22"/>
              </w:rPr>
              <w:t>Lic. Ignacio Labra Delgadillo - Propietario</w:t>
            </w:r>
          </w:p>
          <w:p w14:paraId="5E68C4E4" w14:textId="77777777" w:rsidR="00DF4D57" w:rsidRPr="008C6FB6" w:rsidRDefault="00DF4D57" w:rsidP="001A1660">
            <w:pPr>
              <w:rPr>
                <w:color w:val="000000"/>
                <w:sz w:val="22"/>
              </w:rPr>
            </w:pPr>
            <w:r w:rsidRPr="008C6FB6">
              <w:rPr>
                <w:color w:val="000000"/>
                <w:sz w:val="22"/>
              </w:rPr>
              <w:t>Lic. Guillermo Huerta Ling – Suplente</w:t>
            </w:r>
          </w:p>
        </w:tc>
      </w:tr>
      <w:tr w:rsidR="00DF4D57" w:rsidRPr="008C6FB6" w14:paraId="6F88F34E" w14:textId="77777777" w:rsidTr="00704909">
        <w:trPr>
          <w:trHeight w:val="486"/>
        </w:trPr>
        <w:tc>
          <w:tcPr>
            <w:tcW w:w="1287" w:type="pct"/>
            <w:shd w:val="clear" w:color="auto" w:fill="E6E6E6"/>
            <w:vAlign w:val="center"/>
          </w:tcPr>
          <w:p w14:paraId="2F04790A" w14:textId="77777777" w:rsidR="00DF4D57" w:rsidRPr="008C6FB6" w:rsidRDefault="000140EB" w:rsidP="001A1660">
            <w:pPr>
              <w:jc w:val="center"/>
              <w:rPr>
                <w:bCs/>
                <w:color w:val="000000"/>
                <w:sz w:val="22"/>
              </w:rPr>
            </w:pPr>
            <w:r w:rsidRPr="008C6FB6">
              <w:rPr>
                <w:bCs/>
                <w:noProof/>
                <w:color w:val="000000"/>
                <w:sz w:val="22"/>
                <w:lang w:eastAsia="es-MX"/>
              </w:rPr>
              <w:drawing>
                <wp:inline distT="0" distB="0" distL="0" distR="0" wp14:anchorId="48413383" wp14:editId="0861FFE3">
                  <wp:extent cx="352800" cy="352800"/>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png"/>
                          <pic:cNvPicPr/>
                        </pic:nvPicPr>
                        <pic:blipFill>
                          <a:blip r:embed="rId10">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E6E6E6"/>
          </w:tcPr>
          <w:p w14:paraId="59A43AFD" w14:textId="77777777" w:rsidR="00DF4D57" w:rsidRPr="008C6FB6" w:rsidRDefault="009C5FF5" w:rsidP="001A1660">
            <w:pPr>
              <w:rPr>
                <w:b/>
                <w:color w:val="000000"/>
                <w:sz w:val="22"/>
              </w:rPr>
            </w:pPr>
            <w:r w:rsidRPr="008C6FB6">
              <w:rPr>
                <w:b/>
                <w:color w:val="000000"/>
                <w:sz w:val="22"/>
              </w:rPr>
              <w:t>Mtra. Irma Cruz Esquivel</w:t>
            </w:r>
            <w:r w:rsidR="00DF4D57" w:rsidRPr="008C6FB6">
              <w:rPr>
                <w:b/>
                <w:color w:val="000000"/>
                <w:sz w:val="22"/>
              </w:rPr>
              <w:t xml:space="preserve"> –Propietari</w:t>
            </w:r>
            <w:r w:rsidRPr="008C6FB6">
              <w:rPr>
                <w:b/>
                <w:color w:val="000000"/>
                <w:sz w:val="22"/>
              </w:rPr>
              <w:t>a</w:t>
            </w:r>
          </w:p>
          <w:p w14:paraId="0C77EB42" w14:textId="77777777" w:rsidR="00DF4D57" w:rsidRPr="008C6FB6" w:rsidRDefault="00DF4D57" w:rsidP="001A1660">
            <w:pPr>
              <w:rPr>
                <w:color w:val="000000"/>
                <w:sz w:val="22"/>
              </w:rPr>
            </w:pPr>
            <w:r w:rsidRPr="008C6FB6">
              <w:rPr>
                <w:color w:val="000000"/>
                <w:sz w:val="22"/>
              </w:rPr>
              <w:t xml:space="preserve">Lic. Angélica García Ruiz – Suplente </w:t>
            </w:r>
          </w:p>
        </w:tc>
      </w:tr>
      <w:tr w:rsidR="00DF4D57" w:rsidRPr="008C6FB6" w14:paraId="1C6DB9C7" w14:textId="77777777" w:rsidTr="00704909">
        <w:trPr>
          <w:trHeight w:val="486"/>
        </w:trPr>
        <w:tc>
          <w:tcPr>
            <w:tcW w:w="1287" w:type="pct"/>
            <w:shd w:val="clear" w:color="auto" w:fill="CCCCCC"/>
            <w:vAlign w:val="center"/>
          </w:tcPr>
          <w:p w14:paraId="73EAD73E" w14:textId="77777777" w:rsidR="00DF4D57" w:rsidRPr="008C6FB6" w:rsidRDefault="000140EB" w:rsidP="001A1660">
            <w:pPr>
              <w:jc w:val="center"/>
              <w:rPr>
                <w:bCs/>
                <w:color w:val="000000"/>
                <w:sz w:val="22"/>
              </w:rPr>
            </w:pPr>
            <w:r w:rsidRPr="008C6FB6">
              <w:rPr>
                <w:bCs/>
                <w:noProof/>
                <w:color w:val="000000"/>
                <w:sz w:val="22"/>
                <w:lang w:eastAsia="es-MX"/>
              </w:rPr>
              <w:drawing>
                <wp:inline distT="0" distB="0" distL="0" distR="0" wp14:anchorId="32A24C08" wp14:editId="174B9AF6">
                  <wp:extent cx="352800" cy="352800"/>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d.png"/>
                          <pic:cNvPicPr/>
                        </pic:nvPicPr>
                        <pic:blipFill>
                          <a:blip r:embed="rId11">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CCCCCC"/>
          </w:tcPr>
          <w:p w14:paraId="1350528C" w14:textId="77777777" w:rsidR="00DF4D57" w:rsidRPr="008C6FB6" w:rsidRDefault="00DF4D57" w:rsidP="001A1660">
            <w:pPr>
              <w:rPr>
                <w:b/>
                <w:color w:val="000000"/>
                <w:sz w:val="22"/>
              </w:rPr>
            </w:pPr>
            <w:r w:rsidRPr="008C6FB6">
              <w:rPr>
                <w:b/>
                <w:color w:val="000000"/>
                <w:sz w:val="22"/>
              </w:rPr>
              <w:t>Lic. Pablo Gómez Álvarez - Propietario</w:t>
            </w:r>
          </w:p>
          <w:p w14:paraId="0B7B836E" w14:textId="77777777" w:rsidR="00DF4D57" w:rsidRPr="008C6FB6" w:rsidRDefault="001152C8" w:rsidP="001A1660">
            <w:pPr>
              <w:rPr>
                <w:color w:val="000000"/>
                <w:sz w:val="22"/>
              </w:rPr>
            </w:pPr>
            <w:r w:rsidRPr="008C6FB6">
              <w:rPr>
                <w:color w:val="000000"/>
                <w:sz w:val="22"/>
              </w:rPr>
              <w:t>Lic</w:t>
            </w:r>
            <w:r w:rsidR="00DF4D57" w:rsidRPr="008C6FB6">
              <w:rPr>
                <w:color w:val="000000"/>
                <w:sz w:val="22"/>
              </w:rPr>
              <w:t>. Fernando Vargas Manríquez</w:t>
            </w:r>
            <w:r w:rsidR="00DF4D57" w:rsidRPr="008C6FB6">
              <w:rPr>
                <w:b/>
                <w:color w:val="000000"/>
                <w:sz w:val="22"/>
              </w:rPr>
              <w:t xml:space="preserve"> </w:t>
            </w:r>
            <w:r w:rsidR="00DF4D57" w:rsidRPr="008C6FB6">
              <w:rPr>
                <w:color w:val="000000"/>
                <w:sz w:val="22"/>
              </w:rPr>
              <w:t>–Suplente</w:t>
            </w:r>
          </w:p>
        </w:tc>
      </w:tr>
      <w:tr w:rsidR="00DF4D57" w:rsidRPr="008C6FB6" w14:paraId="269C32C7" w14:textId="77777777" w:rsidTr="00704909">
        <w:trPr>
          <w:trHeight w:val="486"/>
        </w:trPr>
        <w:tc>
          <w:tcPr>
            <w:tcW w:w="1287" w:type="pct"/>
            <w:shd w:val="clear" w:color="auto" w:fill="E6E6E6"/>
            <w:vAlign w:val="center"/>
          </w:tcPr>
          <w:p w14:paraId="387CBE37" w14:textId="77777777" w:rsidR="00DF4D57" w:rsidRPr="008C6FB6" w:rsidRDefault="000140EB" w:rsidP="001A1660">
            <w:pPr>
              <w:jc w:val="center"/>
              <w:rPr>
                <w:bCs/>
                <w:color w:val="000000"/>
                <w:sz w:val="22"/>
              </w:rPr>
            </w:pPr>
            <w:r w:rsidRPr="008C6FB6">
              <w:rPr>
                <w:bCs/>
                <w:noProof/>
                <w:color w:val="000000"/>
                <w:sz w:val="22"/>
                <w:lang w:eastAsia="es-MX"/>
              </w:rPr>
              <w:drawing>
                <wp:inline distT="0" distB="0" distL="0" distR="0" wp14:anchorId="4A8490DB" wp14:editId="5AB5F1F5">
                  <wp:extent cx="352800" cy="352800"/>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png"/>
                          <pic:cNvPicPr/>
                        </pic:nvPicPr>
                        <pic:blipFill>
                          <a:blip r:embed="rId12">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E6E6E6"/>
          </w:tcPr>
          <w:p w14:paraId="249A234B" w14:textId="77777777" w:rsidR="001152C8" w:rsidRPr="008C6FB6" w:rsidRDefault="001152C8" w:rsidP="001152C8">
            <w:pPr>
              <w:rPr>
                <w:b/>
                <w:color w:val="000000"/>
                <w:sz w:val="22"/>
              </w:rPr>
            </w:pPr>
            <w:r w:rsidRPr="008C6FB6">
              <w:rPr>
                <w:b/>
                <w:color w:val="000000"/>
                <w:sz w:val="22"/>
              </w:rPr>
              <w:t>Lic. Erika Mariana Rosas Uribe – Propietaria</w:t>
            </w:r>
          </w:p>
          <w:p w14:paraId="4848A985" w14:textId="77777777" w:rsidR="00DF4D57" w:rsidRPr="008C6FB6" w:rsidRDefault="001152C8" w:rsidP="001152C8">
            <w:pPr>
              <w:rPr>
                <w:color w:val="000000"/>
                <w:sz w:val="22"/>
              </w:rPr>
            </w:pPr>
            <w:r w:rsidRPr="008C6FB6">
              <w:rPr>
                <w:color w:val="000000"/>
                <w:sz w:val="22"/>
              </w:rPr>
              <w:t>Lic. Alejandra Velázquez Ramírez – Suplente</w:t>
            </w:r>
          </w:p>
        </w:tc>
      </w:tr>
      <w:tr w:rsidR="00020FC0" w:rsidRPr="008C6FB6" w14:paraId="661F5D07" w14:textId="77777777" w:rsidTr="000140EB">
        <w:trPr>
          <w:trHeight w:val="486"/>
        </w:trPr>
        <w:tc>
          <w:tcPr>
            <w:tcW w:w="1287" w:type="pct"/>
            <w:shd w:val="clear" w:color="auto" w:fill="BFBFBF" w:themeFill="background1" w:themeFillShade="BF"/>
            <w:vAlign w:val="center"/>
          </w:tcPr>
          <w:p w14:paraId="5154BF81" w14:textId="77777777" w:rsidR="00020FC0" w:rsidRPr="008C6FB6" w:rsidRDefault="00020FC0" w:rsidP="000140EB">
            <w:pPr>
              <w:jc w:val="center"/>
              <w:rPr>
                <w:bCs/>
                <w:noProof/>
                <w:color w:val="000000"/>
                <w:sz w:val="22"/>
                <w:lang w:eastAsia="es-MX"/>
              </w:rPr>
            </w:pPr>
            <w:r w:rsidRPr="008C6FB6">
              <w:rPr>
                <w:rFonts w:ascii="Helvetica" w:hAnsi="Helvetica" w:cs="Helvetica"/>
                <w:noProof/>
                <w:color w:val="333333"/>
                <w:sz w:val="22"/>
                <w:lang w:eastAsia="es-MX"/>
              </w:rPr>
              <w:drawing>
                <wp:inline distT="0" distB="0" distL="0" distR="0" wp14:anchorId="11101A06" wp14:editId="31C31FBD">
                  <wp:extent cx="396875" cy="396875"/>
                  <wp:effectExtent l="0" t="0" r="3175" b="3175"/>
                  <wp:docPr id="4" name="Imagen 4" descr="http://www.ine.mx/archivos3/portal/historico/recursos/IFE-v2/DEPPP/DEPPP-Varios/directoriopp_DEPPP-img/2009/logo_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e.mx/archivos3/portal/historico/recursos/IFE-v2/DEPPP/DEPPP-Varios/directoriopp_DEPPP-img/2009/logo_p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3713" w:type="pct"/>
            <w:shd w:val="clear" w:color="auto" w:fill="BFBFBF" w:themeFill="background1" w:themeFillShade="BF"/>
          </w:tcPr>
          <w:p w14:paraId="3B438F15" w14:textId="77777777" w:rsidR="00020FC0" w:rsidRPr="008C6FB6" w:rsidRDefault="00020FC0" w:rsidP="001A1660">
            <w:pPr>
              <w:rPr>
                <w:b/>
                <w:color w:val="000000"/>
                <w:sz w:val="22"/>
              </w:rPr>
            </w:pPr>
            <w:r w:rsidRPr="008C6FB6">
              <w:rPr>
                <w:b/>
                <w:color w:val="000000"/>
                <w:sz w:val="22"/>
              </w:rPr>
              <w:t>Mtro. Pedro Vázquez González- Propietario</w:t>
            </w:r>
          </w:p>
          <w:p w14:paraId="29D4DC97" w14:textId="77777777" w:rsidR="00020FC0" w:rsidRPr="008C6FB6" w:rsidRDefault="00020FC0" w:rsidP="001A1660">
            <w:pPr>
              <w:rPr>
                <w:color w:val="000000"/>
                <w:sz w:val="22"/>
              </w:rPr>
            </w:pPr>
            <w:r w:rsidRPr="008C6FB6">
              <w:rPr>
                <w:color w:val="000000"/>
                <w:sz w:val="22"/>
              </w:rPr>
              <w:t>Lic. Jesús Estrada</w:t>
            </w:r>
            <w:r w:rsidR="00DD5420" w:rsidRPr="008C6FB6">
              <w:rPr>
                <w:color w:val="000000"/>
                <w:sz w:val="22"/>
              </w:rPr>
              <w:t xml:space="preserve"> Ruiz</w:t>
            </w:r>
            <w:r w:rsidRPr="008C6FB6">
              <w:rPr>
                <w:color w:val="000000"/>
                <w:sz w:val="22"/>
              </w:rPr>
              <w:t xml:space="preserve">- Suplente </w:t>
            </w:r>
          </w:p>
        </w:tc>
      </w:tr>
      <w:tr w:rsidR="00DF4D57" w:rsidRPr="008C6FB6" w14:paraId="2A7C3D6B" w14:textId="77777777" w:rsidTr="00020FC0">
        <w:trPr>
          <w:trHeight w:val="486"/>
        </w:trPr>
        <w:tc>
          <w:tcPr>
            <w:tcW w:w="1287" w:type="pct"/>
            <w:shd w:val="clear" w:color="auto" w:fill="D9D9D9" w:themeFill="background1" w:themeFillShade="D9"/>
            <w:vAlign w:val="center"/>
          </w:tcPr>
          <w:p w14:paraId="5C40BD04" w14:textId="77777777" w:rsidR="00DF4D57" w:rsidRPr="008C6FB6" w:rsidRDefault="000140EB" w:rsidP="000140EB">
            <w:pPr>
              <w:jc w:val="center"/>
              <w:rPr>
                <w:bCs/>
                <w:color w:val="000000"/>
                <w:sz w:val="22"/>
              </w:rPr>
            </w:pPr>
            <w:r w:rsidRPr="008C6FB6">
              <w:rPr>
                <w:bCs/>
                <w:noProof/>
                <w:color w:val="000000"/>
                <w:sz w:val="22"/>
                <w:lang w:eastAsia="es-MX"/>
              </w:rPr>
              <w:drawing>
                <wp:inline distT="0" distB="0" distL="0" distR="0" wp14:anchorId="25A55B0C" wp14:editId="53A2967A">
                  <wp:extent cx="314454" cy="244116"/>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ov-cdno.gif"/>
                          <pic:cNvPicPr/>
                        </pic:nvPicPr>
                        <pic:blipFill rotWithShape="1">
                          <a:blip r:embed="rId14">
                            <a:extLst>
                              <a:ext uri="{28A0092B-C50C-407E-A947-70E740481C1C}">
                                <a14:useLocalDpi xmlns:a14="http://schemas.microsoft.com/office/drawing/2010/main" val="0"/>
                              </a:ext>
                            </a:extLst>
                          </a:blip>
                          <a:srcRect l="5871" t="14089" r="4645" b="16442"/>
                          <a:stretch/>
                        </pic:blipFill>
                        <pic:spPr bwMode="auto">
                          <a:xfrm>
                            <a:off x="0" y="0"/>
                            <a:ext cx="314836" cy="244412"/>
                          </a:xfrm>
                          <a:prstGeom prst="rect">
                            <a:avLst/>
                          </a:prstGeom>
                          <a:ln>
                            <a:noFill/>
                          </a:ln>
                          <a:extLst>
                            <a:ext uri="{53640926-AAD7-44D8-BBD7-CCE9431645EC}">
                              <a14:shadowObscured xmlns:a14="http://schemas.microsoft.com/office/drawing/2010/main"/>
                            </a:ext>
                          </a:extLst>
                        </pic:spPr>
                      </pic:pic>
                    </a:graphicData>
                  </a:graphic>
                </wp:inline>
              </w:drawing>
            </w:r>
          </w:p>
        </w:tc>
        <w:tc>
          <w:tcPr>
            <w:tcW w:w="3713" w:type="pct"/>
            <w:shd w:val="clear" w:color="auto" w:fill="D9D9D9" w:themeFill="background1" w:themeFillShade="D9"/>
          </w:tcPr>
          <w:p w14:paraId="3AA03CBD" w14:textId="77777777" w:rsidR="00DF4D57" w:rsidRPr="008C6FB6" w:rsidRDefault="00DF4D57" w:rsidP="001A1660">
            <w:pPr>
              <w:rPr>
                <w:b/>
                <w:color w:val="000000"/>
                <w:sz w:val="22"/>
              </w:rPr>
            </w:pPr>
            <w:r w:rsidRPr="008C6FB6">
              <w:rPr>
                <w:b/>
                <w:color w:val="000000"/>
                <w:sz w:val="22"/>
              </w:rPr>
              <w:t>Lic. Juan Miguel Castro Rendón - Propietario</w:t>
            </w:r>
          </w:p>
          <w:p w14:paraId="3046E2EC" w14:textId="77777777" w:rsidR="00DF4D57" w:rsidRPr="008C6FB6" w:rsidRDefault="00DF4D57" w:rsidP="001A1660">
            <w:pPr>
              <w:rPr>
                <w:color w:val="000000"/>
                <w:sz w:val="22"/>
              </w:rPr>
            </w:pPr>
            <w:r w:rsidRPr="008C6FB6">
              <w:rPr>
                <w:color w:val="000000"/>
                <w:sz w:val="22"/>
              </w:rPr>
              <w:t>Lic. Guillermo Cárdenas González –Suplente</w:t>
            </w:r>
          </w:p>
        </w:tc>
      </w:tr>
      <w:tr w:rsidR="00DF4D57" w:rsidRPr="008C6FB6" w14:paraId="2182BE74" w14:textId="77777777" w:rsidTr="00020FC0">
        <w:trPr>
          <w:trHeight w:val="486"/>
        </w:trPr>
        <w:tc>
          <w:tcPr>
            <w:tcW w:w="1287" w:type="pct"/>
            <w:shd w:val="clear" w:color="auto" w:fill="BFBFBF" w:themeFill="background1" w:themeFillShade="BF"/>
            <w:vAlign w:val="center"/>
          </w:tcPr>
          <w:p w14:paraId="7B4D08DC" w14:textId="77777777" w:rsidR="00DF4D57" w:rsidRPr="008C6FB6" w:rsidRDefault="00DD3A21" w:rsidP="001A1660">
            <w:pPr>
              <w:jc w:val="center"/>
              <w:rPr>
                <w:color w:val="000000"/>
                <w:sz w:val="22"/>
              </w:rPr>
            </w:pPr>
            <w:r w:rsidRPr="008C6FB6">
              <w:rPr>
                <w:noProof/>
                <w:color w:val="000000"/>
                <w:sz w:val="22"/>
                <w:lang w:eastAsia="es-MX"/>
              </w:rPr>
              <w:drawing>
                <wp:inline distT="0" distB="0" distL="0" distR="0" wp14:anchorId="1F73AC3A" wp14:editId="33A2E1BF">
                  <wp:extent cx="352800" cy="352800"/>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_alianza.png"/>
                          <pic:cNvPicPr/>
                        </pic:nvPicPr>
                        <pic:blipFill>
                          <a:blip r:embed="rId15">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BFBFBF" w:themeFill="background1" w:themeFillShade="BF"/>
          </w:tcPr>
          <w:p w14:paraId="5559DBB4" w14:textId="77777777" w:rsidR="00DF4D57" w:rsidRPr="008C6FB6" w:rsidRDefault="00DF4D57" w:rsidP="001A1660">
            <w:pPr>
              <w:rPr>
                <w:b/>
                <w:color w:val="000000"/>
                <w:sz w:val="22"/>
              </w:rPr>
            </w:pPr>
            <w:r w:rsidRPr="008C6FB6">
              <w:rPr>
                <w:b/>
                <w:color w:val="000000"/>
                <w:sz w:val="22"/>
              </w:rPr>
              <w:t xml:space="preserve">Profr. Roberto Pérez de Alva Blanco – Propietario </w:t>
            </w:r>
          </w:p>
          <w:p w14:paraId="734E64ED" w14:textId="77777777" w:rsidR="00DF4D57" w:rsidRPr="008C6FB6" w:rsidRDefault="00DF4D57" w:rsidP="001A1660">
            <w:pPr>
              <w:rPr>
                <w:color w:val="000000"/>
                <w:sz w:val="22"/>
                <w:lang w:val="en-US"/>
              </w:rPr>
            </w:pPr>
            <w:r w:rsidRPr="008C6FB6">
              <w:rPr>
                <w:color w:val="000000"/>
                <w:sz w:val="22"/>
                <w:lang w:val="en-US"/>
              </w:rPr>
              <w:t xml:space="preserve">Lic. Lourdes Bosch Muñoz – Suplente </w:t>
            </w:r>
          </w:p>
        </w:tc>
      </w:tr>
      <w:tr w:rsidR="00DF4D57" w:rsidRPr="008C6FB6" w14:paraId="212442AA" w14:textId="77777777" w:rsidTr="00020FC0">
        <w:trPr>
          <w:trHeight w:val="486"/>
        </w:trPr>
        <w:tc>
          <w:tcPr>
            <w:tcW w:w="1287" w:type="pct"/>
            <w:shd w:val="clear" w:color="auto" w:fill="D9D9D9" w:themeFill="background1" w:themeFillShade="D9"/>
            <w:vAlign w:val="center"/>
          </w:tcPr>
          <w:p w14:paraId="2FD1206A" w14:textId="77777777" w:rsidR="00DF4D57" w:rsidRPr="008C6FB6" w:rsidRDefault="00A2122C" w:rsidP="001A1660">
            <w:pPr>
              <w:jc w:val="center"/>
              <w:rPr>
                <w:noProof/>
                <w:color w:val="000000"/>
                <w:sz w:val="22"/>
                <w:lang w:eastAsia="es-MX"/>
              </w:rPr>
            </w:pPr>
            <w:r w:rsidRPr="008C6FB6">
              <w:rPr>
                <w:noProof/>
                <w:color w:val="000000"/>
                <w:sz w:val="22"/>
                <w:lang w:eastAsia="es-MX"/>
              </w:rPr>
              <w:drawing>
                <wp:inline distT="0" distB="0" distL="0" distR="0" wp14:anchorId="0ABB2A77" wp14:editId="4958D50C">
                  <wp:extent cx="352800" cy="3528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ren.png"/>
                          <pic:cNvPicPr/>
                        </pic:nvPicPr>
                        <pic:blipFill>
                          <a:blip r:embed="rId16">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D9D9D9" w:themeFill="background1" w:themeFillShade="D9"/>
          </w:tcPr>
          <w:p w14:paraId="04D545CC" w14:textId="77777777" w:rsidR="00DF4D57" w:rsidRPr="008C6FB6" w:rsidRDefault="00DF4D57" w:rsidP="001A1660">
            <w:pPr>
              <w:rPr>
                <w:b/>
                <w:color w:val="000000"/>
                <w:sz w:val="22"/>
              </w:rPr>
            </w:pPr>
            <w:r w:rsidRPr="008C6FB6">
              <w:rPr>
                <w:b/>
                <w:color w:val="000000"/>
                <w:sz w:val="22"/>
              </w:rPr>
              <w:t>Lic. Alejandro Álvarez Fernández –Propietario</w:t>
            </w:r>
          </w:p>
          <w:p w14:paraId="04E35AEF" w14:textId="77777777" w:rsidR="00DF4D57" w:rsidRPr="008C6FB6" w:rsidRDefault="00DF4D57" w:rsidP="001A1660">
            <w:pPr>
              <w:rPr>
                <w:color w:val="000000"/>
                <w:sz w:val="22"/>
              </w:rPr>
            </w:pPr>
            <w:r w:rsidRPr="008C6FB6">
              <w:rPr>
                <w:color w:val="000000"/>
                <w:sz w:val="22"/>
              </w:rPr>
              <w:t>Lic. Nohemí Verónica Beraud Osorio - Suplente</w:t>
            </w:r>
          </w:p>
        </w:tc>
      </w:tr>
      <w:tr w:rsidR="00DF4D57" w:rsidRPr="008C6FB6" w14:paraId="2E886E72" w14:textId="77777777" w:rsidTr="00020FC0">
        <w:trPr>
          <w:trHeight w:val="567"/>
        </w:trPr>
        <w:tc>
          <w:tcPr>
            <w:tcW w:w="1287" w:type="pct"/>
            <w:shd w:val="clear" w:color="auto" w:fill="A6A6A6" w:themeFill="background1" w:themeFillShade="A6"/>
            <w:vAlign w:val="center"/>
          </w:tcPr>
          <w:p w14:paraId="071E444F" w14:textId="77777777" w:rsidR="00DF4D57" w:rsidRPr="008C6FB6" w:rsidRDefault="00A2122C" w:rsidP="001A1660">
            <w:pPr>
              <w:jc w:val="center"/>
              <w:rPr>
                <w:noProof/>
                <w:color w:val="000000"/>
                <w:sz w:val="22"/>
                <w:lang w:eastAsia="es-MX"/>
              </w:rPr>
            </w:pPr>
            <w:r w:rsidRPr="008C6FB6">
              <w:rPr>
                <w:noProof/>
                <w:color w:val="000000"/>
                <w:sz w:val="22"/>
                <w:lang w:eastAsia="es-MX"/>
              </w:rPr>
              <w:drawing>
                <wp:inline distT="0" distB="0" distL="0" distR="0" wp14:anchorId="6FF20194" wp14:editId="32336AE6">
                  <wp:extent cx="316800" cy="316800"/>
                  <wp:effectExtent l="0" t="0" r="762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s.png"/>
                          <pic:cNvPicPr/>
                        </pic:nvPicPr>
                        <pic:blipFill>
                          <a:blip r:embed="rId17">
                            <a:extLst>
                              <a:ext uri="{28A0092B-C50C-407E-A947-70E740481C1C}">
                                <a14:useLocalDpi xmlns:a14="http://schemas.microsoft.com/office/drawing/2010/main" val="0"/>
                              </a:ext>
                            </a:extLst>
                          </a:blip>
                          <a:stretch>
                            <a:fillRect/>
                          </a:stretch>
                        </pic:blipFill>
                        <pic:spPr>
                          <a:xfrm>
                            <a:off x="0" y="0"/>
                            <a:ext cx="316800" cy="316800"/>
                          </a:xfrm>
                          <a:prstGeom prst="rect">
                            <a:avLst/>
                          </a:prstGeom>
                        </pic:spPr>
                      </pic:pic>
                    </a:graphicData>
                  </a:graphic>
                </wp:inline>
              </w:drawing>
            </w:r>
          </w:p>
        </w:tc>
        <w:tc>
          <w:tcPr>
            <w:tcW w:w="3713" w:type="pct"/>
            <w:shd w:val="clear" w:color="auto" w:fill="A6A6A6" w:themeFill="background1" w:themeFillShade="A6"/>
          </w:tcPr>
          <w:p w14:paraId="2F2F484B" w14:textId="77777777" w:rsidR="00DF4D57" w:rsidRPr="008C6FB6" w:rsidRDefault="001152C8" w:rsidP="001A1660">
            <w:pPr>
              <w:rPr>
                <w:b/>
                <w:color w:val="000000"/>
                <w:sz w:val="22"/>
              </w:rPr>
            </w:pPr>
            <w:r w:rsidRPr="008C6FB6">
              <w:rPr>
                <w:b/>
                <w:color w:val="000000"/>
                <w:sz w:val="22"/>
              </w:rPr>
              <w:t xml:space="preserve">Lic. Ernesto Guerra Mota </w:t>
            </w:r>
            <w:r w:rsidR="00DF4D57" w:rsidRPr="008C6FB6">
              <w:rPr>
                <w:b/>
                <w:color w:val="000000"/>
                <w:sz w:val="22"/>
              </w:rPr>
              <w:t xml:space="preserve">-Propietario </w:t>
            </w:r>
          </w:p>
          <w:p w14:paraId="43F52490" w14:textId="77777777" w:rsidR="00DF4D57" w:rsidRPr="008C6FB6" w:rsidRDefault="001152C8" w:rsidP="001A1660">
            <w:pPr>
              <w:rPr>
                <w:color w:val="000000"/>
                <w:sz w:val="22"/>
              </w:rPr>
            </w:pPr>
            <w:r w:rsidRPr="008C6FB6">
              <w:rPr>
                <w:color w:val="000000"/>
                <w:sz w:val="22"/>
              </w:rPr>
              <w:t xml:space="preserve">Lic. Ricardo Badillo Sánchez </w:t>
            </w:r>
            <w:r w:rsidR="00DF4D57" w:rsidRPr="008C6FB6">
              <w:rPr>
                <w:color w:val="000000"/>
                <w:sz w:val="22"/>
              </w:rPr>
              <w:t xml:space="preserve">- Suplente </w:t>
            </w:r>
          </w:p>
        </w:tc>
      </w:tr>
    </w:tbl>
    <w:p w14:paraId="3ADBBF40" w14:textId="77777777" w:rsidR="00BE2F20" w:rsidRDefault="00BE2F20" w:rsidP="00906E60"/>
    <w:p w14:paraId="1B44D909" w14:textId="6BCA1C09" w:rsidR="003156E1" w:rsidRPr="00783CDA" w:rsidRDefault="00F76EF2" w:rsidP="00AF18E0">
      <w:pPr>
        <w:pStyle w:val="Ttulo1"/>
      </w:pPr>
      <w:bookmarkStart w:id="2" w:name="_Toc440469671"/>
      <w:r w:rsidRPr="00783CDA">
        <w:lastRenderedPageBreak/>
        <w:t>II</w:t>
      </w:r>
      <w:r w:rsidR="00FE40E5" w:rsidRPr="00783CDA">
        <w:t xml:space="preserve">. </w:t>
      </w:r>
      <w:r w:rsidR="003156E1" w:rsidRPr="00783CDA">
        <w:t>PRINCIPALES ACTIVIDADES DESARROLLADAS EN 201</w:t>
      </w:r>
      <w:r w:rsidR="00906E60" w:rsidRPr="00783CDA">
        <w:t>5</w:t>
      </w:r>
      <w:bookmarkEnd w:id="2"/>
    </w:p>
    <w:p w14:paraId="3B46FF7E" w14:textId="77777777" w:rsidR="00906E60" w:rsidRDefault="00906E60" w:rsidP="001A1660"/>
    <w:p w14:paraId="2DC45AB8" w14:textId="77777777" w:rsidR="008934FD" w:rsidRDefault="006C13CC" w:rsidP="00906E60">
      <w:r>
        <w:t xml:space="preserve">A lo largo del año, </w:t>
      </w:r>
      <w:r w:rsidR="008934FD">
        <w:t>el Comité de Radio y Televisión celebró un total de</w:t>
      </w:r>
      <w:r w:rsidR="008934FD" w:rsidRPr="008934FD">
        <w:t xml:space="preserve"> </w:t>
      </w:r>
      <w:r w:rsidR="00C170D7">
        <w:t>12</w:t>
      </w:r>
      <w:r w:rsidR="008934FD">
        <w:t xml:space="preserve"> sesiones ordinarias, </w:t>
      </w:r>
      <w:r w:rsidR="007C195E" w:rsidRPr="00A2122C">
        <w:t>3</w:t>
      </w:r>
      <w:r w:rsidR="008934FD" w:rsidRPr="00A2122C">
        <w:t xml:space="preserve"> extraordinarias y </w:t>
      </w:r>
      <w:r w:rsidR="00E53A54">
        <w:t>9</w:t>
      </w:r>
      <w:r w:rsidR="007C195E" w:rsidRPr="00A2122C">
        <w:t xml:space="preserve"> especiales, </w:t>
      </w:r>
      <w:r w:rsidR="007C195E" w:rsidRPr="00365A43">
        <w:t xml:space="preserve">así </w:t>
      </w:r>
      <w:r w:rsidR="00A2122C" w:rsidRPr="00365A43">
        <w:t xml:space="preserve">como </w:t>
      </w:r>
      <w:r w:rsidR="00E53A54">
        <w:t>4</w:t>
      </w:r>
      <w:r w:rsidR="008934FD" w:rsidRPr="00365A43">
        <w:t xml:space="preserve"> reuniones de trabajo</w:t>
      </w:r>
      <w:r w:rsidR="008934FD">
        <w:t xml:space="preserve"> </w:t>
      </w:r>
      <w:r w:rsidR="008934FD" w:rsidRPr="009A35A7">
        <w:t>(</w:t>
      </w:r>
      <w:r w:rsidR="007C195E">
        <w:t>a</w:t>
      </w:r>
      <w:r w:rsidR="008934FD" w:rsidRPr="009A35A7">
        <w:t>nexo 1</w:t>
      </w:r>
      <w:r w:rsidR="007C5D98">
        <w:t>)</w:t>
      </w:r>
      <w:r>
        <w:t>,</w:t>
      </w:r>
      <w:r w:rsidR="008934FD" w:rsidRPr="009A35A7">
        <w:t xml:space="preserve"> </w:t>
      </w:r>
      <w:r w:rsidR="008934FD" w:rsidRPr="007C5D98">
        <w:t xml:space="preserve">en las cuales se aprobaron </w:t>
      </w:r>
      <w:r w:rsidR="00E53A54" w:rsidRPr="00E53A54">
        <w:t>58</w:t>
      </w:r>
      <w:r w:rsidR="008934FD" w:rsidRPr="00E53A54">
        <w:t xml:space="preserve"> acuerdos</w:t>
      </w:r>
      <w:r w:rsidR="008934FD" w:rsidRPr="007C5D98">
        <w:t xml:space="preserve"> </w:t>
      </w:r>
      <w:r w:rsidR="008934FD" w:rsidRPr="009A35A7">
        <w:t>(</w:t>
      </w:r>
      <w:r w:rsidR="007C195E">
        <w:t>a</w:t>
      </w:r>
      <w:r w:rsidR="008934FD" w:rsidRPr="009A35A7">
        <w:t>nexo 2</w:t>
      </w:r>
      <w:r w:rsidR="007C5D98">
        <w:t>)</w:t>
      </w:r>
      <w:r>
        <w:t>.</w:t>
      </w:r>
      <w:r w:rsidR="008934FD" w:rsidRPr="009A35A7">
        <w:t xml:space="preserve"> </w:t>
      </w:r>
    </w:p>
    <w:p w14:paraId="60D9056E" w14:textId="77777777" w:rsidR="008934FD" w:rsidRDefault="008934FD" w:rsidP="00906E60"/>
    <w:p w14:paraId="00B23CD5" w14:textId="77777777" w:rsidR="00906E60" w:rsidRDefault="008934FD" w:rsidP="00906E60">
      <w:r>
        <w:t>Cabe señalar que las actividades desarrolladas</w:t>
      </w:r>
      <w:r w:rsidR="00906E60">
        <w:t xml:space="preserve"> </w:t>
      </w:r>
      <w:r>
        <w:t xml:space="preserve">estuvieron </w:t>
      </w:r>
      <w:r w:rsidR="00DD5420">
        <w:t>en concordancia con las</w:t>
      </w:r>
      <w:r w:rsidR="00906E60">
        <w:t xml:space="preserve"> líneas de acción del Plan de Trabajo</w:t>
      </w:r>
      <w:r>
        <w:t xml:space="preserve"> 2015</w:t>
      </w:r>
      <w:r w:rsidR="00906E60">
        <w:t xml:space="preserve"> </w:t>
      </w:r>
      <w:r w:rsidR="00DD5420">
        <w:t>y</w:t>
      </w:r>
      <w:r w:rsidR="00906E60">
        <w:t xml:space="preserve"> los retos que impone el dinamismo del modelo de comunicación político-electoral</w:t>
      </w:r>
      <w:r>
        <w:t xml:space="preserve">. </w:t>
      </w:r>
    </w:p>
    <w:p w14:paraId="012AF8B1" w14:textId="77777777" w:rsidR="00BE2F20" w:rsidRDefault="00BE2F20" w:rsidP="00585F45"/>
    <w:p w14:paraId="75F199C2" w14:textId="127B6010" w:rsidR="00585F45" w:rsidRPr="00BE2F20" w:rsidRDefault="007E3EBE" w:rsidP="007E3EBE">
      <w:pPr>
        <w:pStyle w:val="Ttulo2"/>
      </w:pPr>
      <w:bookmarkStart w:id="3" w:name="_Toc440469672"/>
      <w:r>
        <w:t xml:space="preserve">1. </w:t>
      </w:r>
      <w:r w:rsidR="00585F45" w:rsidRPr="00BE2F20">
        <w:t>MODIFICACIONES NORMATIVAS</w:t>
      </w:r>
      <w:bookmarkEnd w:id="3"/>
    </w:p>
    <w:p w14:paraId="5568CB10" w14:textId="390B147A" w:rsidR="008934FD" w:rsidRPr="00A820B4" w:rsidRDefault="008934FD" w:rsidP="007E3EBE">
      <w:pPr>
        <w:pStyle w:val="Ttulo2"/>
        <w:numPr>
          <w:ilvl w:val="1"/>
          <w:numId w:val="45"/>
        </w:numPr>
      </w:pPr>
      <w:bookmarkStart w:id="4" w:name="_Toc440469673"/>
      <w:r w:rsidRPr="00A820B4">
        <w:t>Reformas y adiciones al Reglamento de Sesiones d</w:t>
      </w:r>
      <w:r w:rsidR="00BE4E09">
        <w:t>el Comité de Radio y Televisión</w:t>
      </w:r>
      <w:bookmarkEnd w:id="4"/>
    </w:p>
    <w:p w14:paraId="3042F716" w14:textId="77777777" w:rsidR="00A820B4" w:rsidRDefault="00A820B4" w:rsidP="00C170D7"/>
    <w:p w14:paraId="140DCB68" w14:textId="77777777" w:rsidR="006C13CC" w:rsidRDefault="00F55F7A" w:rsidP="004F69CA">
      <w:r>
        <w:t>Derivado de la reforma político-electoral aprobada en 2014, el Consejo General</w:t>
      </w:r>
      <w:r w:rsidR="00264250">
        <w:t>,</w:t>
      </w:r>
      <w:r>
        <w:t xml:space="preserve"> mediante acuerdo </w:t>
      </w:r>
      <w:r w:rsidR="00A820B4">
        <w:t xml:space="preserve">INE/CG14/2014, </w:t>
      </w:r>
      <w:r w:rsidR="00264250">
        <w:t xml:space="preserve">ordenó que se revisara la normatividad del Instituto y en su caso se formularan propuestas de reforma o </w:t>
      </w:r>
      <w:r w:rsidR="006C13CC">
        <w:t xml:space="preserve">se </w:t>
      </w:r>
      <w:r w:rsidR="00264250">
        <w:t xml:space="preserve">expidieran nuevos Reglamentos. </w:t>
      </w:r>
    </w:p>
    <w:p w14:paraId="70410209" w14:textId="77777777" w:rsidR="006C13CC" w:rsidRDefault="006C13CC" w:rsidP="004F69CA"/>
    <w:p w14:paraId="08F80863" w14:textId="77777777" w:rsidR="0072087A" w:rsidRDefault="00264250" w:rsidP="000C0801">
      <w:r>
        <w:t xml:space="preserve">En tal sentido, a finales </w:t>
      </w:r>
      <w:r w:rsidR="006C13CC">
        <w:t xml:space="preserve">de </w:t>
      </w:r>
      <w:r>
        <w:t>2014 se iniciaron los trabajos para la elaboración del nuevo Reglamento de Sesiones d</w:t>
      </w:r>
      <w:r w:rsidR="006C13CC">
        <w:t>el Comité de Radio y Televisión, que culminaron con el acuerdo del Comité, en su se</w:t>
      </w:r>
      <w:r w:rsidR="00CF5CD0">
        <w:t xml:space="preserve">sión ordinaria del 19 de febrero de 2015, </w:t>
      </w:r>
      <w:r w:rsidR="006C13CC">
        <w:t>de</w:t>
      </w:r>
      <w:r w:rsidR="00CF5CD0">
        <w:t xml:space="preserve"> presentar a consideración del </w:t>
      </w:r>
      <w:r w:rsidR="00D0302A">
        <w:t xml:space="preserve">Consejo General </w:t>
      </w:r>
      <w:r w:rsidR="00CF5CD0">
        <w:t xml:space="preserve">el proyecto de Reglamento de Sesiones, </w:t>
      </w:r>
      <w:r w:rsidR="006C13CC">
        <w:t>con el objeto de contar con</w:t>
      </w:r>
      <w:r w:rsidR="0072087A">
        <w:t xml:space="preserve"> </w:t>
      </w:r>
      <w:r w:rsidR="000C0801">
        <w:t>un cuerpo normativo que homologar</w:t>
      </w:r>
      <w:r w:rsidR="0072087A">
        <w:t>a</w:t>
      </w:r>
      <w:r w:rsidR="000C0801">
        <w:t xml:space="preserve"> el funcionamiento del Comité al de las </w:t>
      </w:r>
      <w:r w:rsidR="0072087A">
        <w:t>c</w:t>
      </w:r>
      <w:r w:rsidR="000C0801">
        <w:t xml:space="preserve">omisiones </w:t>
      </w:r>
      <w:r w:rsidR="0072087A">
        <w:t>del Consejo</w:t>
      </w:r>
      <w:r w:rsidR="000C0801">
        <w:t>, ejer</w:t>
      </w:r>
      <w:r w:rsidR="0072087A">
        <w:t>ciendo</w:t>
      </w:r>
      <w:r w:rsidR="000C0801">
        <w:t xml:space="preserve"> sus facultades en una misma lógica procedimental.</w:t>
      </w:r>
    </w:p>
    <w:p w14:paraId="2E666DD8" w14:textId="77777777" w:rsidR="0072087A" w:rsidRDefault="0072087A" w:rsidP="000C0801"/>
    <w:p w14:paraId="2A90D3EF" w14:textId="77777777" w:rsidR="00BE2F20" w:rsidRDefault="0072087A" w:rsidP="005A159E">
      <w:pPr>
        <w:rPr>
          <w:b/>
          <w:lang w:val="es-ES_tradnl"/>
        </w:rPr>
      </w:pPr>
      <w:r>
        <w:t>El proyecto</w:t>
      </w:r>
      <w:r w:rsidR="00CF5CD0">
        <w:t xml:space="preserve"> fue aprobado </w:t>
      </w:r>
      <w:r>
        <w:t xml:space="preserve">el 11 de marzo de 2015 </w:t>
      </w:r>
      <w:r w:rsidR="000C0801">
        <w:t>po</w:t>
      </w:r>
      <w:r w:rsidR="005A159E">
        <w:t xml:space="preserve">r el órgano máximo de dirección </w:t>
      </w:r>
      <w:r w:rsidR="000C0801">
        <w:t>del Instituto</w:t>
      </w:r>
      <w:r>
        <w:t>,</w:t>
      </w:r>
      <w:r w:rsidR="000C0801">
        <w:t xml:space="preserve"> </w:t>
      </w:r>
      <w:r w:rsidR="00CF5CD0">
        <w:t>mediante Acuerdo identificado con la clave INE/CG91/201</w:t>
      </w:r>
      <w:r w:rsidR="00D73CBB">
        <w:t>5.</w:t>
      </w:r>
    </w:p>
    <w:p w14:paraId="74A1B112" w14:textId="77777777" w:rsidR="00ED767E" w:rsidRDefault="00ED767E" w:rsidP="00BE2F20">
      <w:pPr>
        <w:ind w:left="709" w:hanging="709"/>
        <w:rPr>
          <w:b/>
          <w:lang w:val="es-ES_tradnl"/>
        </w:rPr>
      </w:pPr>
    </w:p>
    <w:p w14:paraId="7A13013D" w14:textId="04AD5C72" w:rsidR="00BE2F20" w:rsidRPr="00236886" w:rsidRDefault="00BE2F20" w:rsidP="007E3EBE">
      <w:pPr>
        <w:pStyle w:val="Ttulo2"/>
        <w:numPr>
          <w:ilvl w:val="1"/>
          <w:numId w:val="45"/>
        </w:numPr>
      </w:pPr>
      <w:bookmarkStart w:id="5" w:name="_Toc440469674"/>
      <w:r w:rsidRPr="00236886">
        <w:t>Lineamientos aplicables para la entrega y recepción electrónica o satelital de las órdenes de transmisión y materiales</w:t>
      </w:r>
      <w:bookmarkEnd w:id="5"/>
    </w:p>
    <w:p w14:paraId="46236B2F" w14:textId="77777777" w:rsidR="00BE2F20" w:rsidRDefault="00BE2F20" w:rsidP="00BE2F20">
      <w:pPr>
        <w:rPr>
          <w:lang w:val="es-ES_tradnl"/>
        </w:rPr>
      </w:pPr>
    </w:p>
    <w:p w14:paraId="57D3C4D0" w14:textId="77777777" w:rsidR="00BE2F20" w:rsidRDefault="006C13CC" w:rsidP="00BE2F20">
      <w:pPr>
        <w:rPr>
          <w:lang w:val="es-ES_tradnl"/>
        </w:rPr>
      </w:pPr>
      <w:r>
        <w:rPr>
          <w:lang w:val="es-ES_tradnl"/>
        </w:rPr>
        <w:t>El</w:t>
      </w:r>
      <w:r w:rsidR="00E147C8">
        <w:rPr>
          <w:lang w:val="es-ES_tradnl"/>
        </w:rPr>
        <w:t xml:space="preserve"> Consejo General del Instituto en sesión extraordinaria celebrada el 14 de junio de 2015</w:t>
      </w:r>
      <w:r w:rsidR="00BE2F20">
        <w:rPr>
          <w:lang w:val="es-ES_tradnl"/>
        </w:rPr>
        <w:t>, dispuso que</w:t>
      </w:r>
      <w:r w:rsidR="00BE2F20" w:rsidRPr="00236886">
        <w:rPr>
          <w:lang w:val="es-ES_tradnl"/>
        </w:rPr>
        <w:t xml:space="preserve"> en un plazo que no exced</w:t>
      </w:r>
      <w:r w:rsidR="00BE2F20">
        <w:rPr>
          <w:lang w:val="es-ES_tradnl"/>
        </w:rPr>
        <w:t>iera</w:t>
      </w:r>
      <w:r w:rsidR="00BE2F20" w:rsidRPr="00236886">
        <w:rPr>
          <w:lang w:val="es-ES_tradnl"/>
        </w:rPr>
        <w:t xml:space="preserve"> del </w:t>
      </w:r>
      <w:r w:rsidR="00BE2F20">
        <w:rPr>
          <w:lang w:val="es-ES_tradnl"/>
        </w:rPr>
        <w:t>12 de agosto</w:t>
      </w:r>
      <w:r w:rsidR="00E147C8">
        <w:rPr>
          <w:lang w:val="es-ES_tradnl"/>
        </w:rPr>
        <w:t xml:space="preserve"> del propio año</w:t>
      </w:r>
      <w:r>
        <w:rPr>
          <w:lang w:val="es-ES_tradnl"/>
        </w:rPr>
        <w:t xml:space="preserve"> debían someterse a consideración de ese</w:t>
      </w:r>
      <w:r w:rsidR="00D73CBB">
        <w:rPr>
          <w:lang w:val="es-ES_tradnl"/>
        </w:rPr>
        <w:t xml:space="preserve"> </w:t>
      </w:r>
      <w:r w:rsidR="00BE2F20">
        <w:rPr>
          <w:lang w:val="es-ES_tradnl"/>
        </w:rPr>
        <w:t>órgano</w:t>
      </w:r>
      <w:r w:rsidR="00D73CBB">
        <w:rPr>
          <w:lang w:val="es-ES_tradnl"/>
        </w:rPr>
        <w:t xml:space="preserve"> colegiado</w:t>
      </w:r>
      <w:r w:rsidR="00BE2F20">
        <w:rPr>
          <w:lang w:val="es-ES_tradnl"/>
        </w:rPr>
        <w:t xml:space="preserve">, </w:t>
      </w:r>
      <w:r w:rsidR="00BE2F20" w:rsidRPr="00236886">
        <w:rPr>
          <w:lang w:val="es-ES_tradnl"/>
        </w:rPr>
        <w:t xml:space="preserve">a propuesta del </w:t>
      </w:r>
      <w:r w:rsidR="00BE2F20">
        <w:rPr>
          <w:lang w:val="es-ES_tradnl"/>
        </w:rPr>
        <w:t>Comité de Radio y Televisión,</w:t>
      </w:r>
      <w:r w:rsidR="00BE2F20" w:rsidRPr="00236886">
        <w:rPr>
          <w:lang w:val="es-ES_tradnl"/>
        </w:rPr>
        <w:t xml:space="preserve"> los </w:t>
      </w:r>
      <w:r w:rsidR="00BE2F20" w:rsidRPr="00DD5420">
        <w:rPr>
          <w:i/>
          <w:lang w:val="es-ES_tradnl"/>
        </w:rPr>
        <w:t>“Lineamientos aplicables a la entrega y recepción electrónica o satelital de las órdenes de transmisión y materiales”</w:t>
      </w:r>
      <w:r w:rsidR="00BE2F20">
        <w:rPr>
          <w:lang w:val="es-ES_tradnl"/>
        </w:rPr>
        <w:t>.</w:t>
      </w:r>
    </w:p>
    <w:p w14:paraId="72323820" w14:textId="77777777" w:rsidR="00BE2F20" w:rsidRDefault="00BE2F20" w:rsidP="00BE2F20"/>
    <w:p w14:paraId="0BA0184B" w14:textId="77777777" w:rsidR="00BE2F20" w:rsidRDefault="006C13CC" w:rsidP="00BE2F20">
      <w:r>
        <w:t>Después de diversas reuniones de trabajo con integrantes del Comité de Radio y Televisión, e</w:t>
      </w:r>
      <w:r w:rsidR="00BE2F20">
        <w:t>l anteproyecto final</w:t>
      </w:r>
      <w:r>
        <w:t xml:space="preserve"> de Lineamientos</w:t>
      </w:r>
      <w:r w:rsidR="00BE2F20">
        <w:t xml:space="preserve"> fue discutido y aprobado por el Comité en su Primera Sesión Extraordi</w:t>
      </w:r>
      <w:r>
        <w:t>naria, celebrada el 6 de agosto. E</w:t>
      </w:r>
      <w:r w:rsidR="00BE2F20">
        <w:t>l Consejo General aprobó dicha propuesta mediante Acuerdo INE/CG515/2015.</w:t>
      </w:r>
    </w:p>
    <w:p w14:paraId="17D0A1AE" w14:textId="77777777" w:rsidR="00BE2F20" w:rsidRDefault="00BE2F20" w:rsidP="00BE2F20"/>
    <w:p w14:paraId="39D75F09" w14:textId="77777777" w:rsidR="00BE2F20" w:rsidRDefault="005A159E" w:rsidP="00BE2F20">
      <w:r>
        <w:lastRenderedPageBreak/>
        <w:t>El a</w:t>
      </w:r>
      <w:r w:rsidR="00BE2F20" w:rsidRPr="00E466E6">
        <w:t xml:space="preserve">rtículo CUARTO </w:t>
      </w:r>
      <w:r w:rsidR="00BE2F20">
        <w:t>t</w:t>
      </w:r>
      <w:r w:rsidR="00DD5420">
        <w:t xml:space="preserve">ransitorio del referido documento </w:t>
      </w:r>
      <w:r w:rsidR="00BE2F20" w:rsidRPr="00E466E6">
        <w:t>instruyó a la Dirección Ejecutiva de Prerrogativas y Partidos Políticos a presentar trimestralmente al Comité y al Consejo “informes detallando el avance en la instrumentación de la entrega electrónica de materiales y órdenes de transmisión”.</w:t>
      </w:r>
    </w:p>
    <w:p w14:paraId="1665B969" w14:textId="77777777" w:rsidR="00BE2F20" w:rsidRDefault="00BE2F20" w:rsidP="00BE2F20"/>
    <w:p w14:paraId="57869C27" w14:textId="77777777" w:rsidR="00BE2F20" w:rsidRPr="007B4CEF" w:rsidRDefault="00BE2F20" w:rsidP="00BE2F20">
      <w:pPr>
        <w:rPr>
          <w:i/>
        </w:rPr>
      </w:pPr>
      <w:r>
        <w:t xml:space="preserve">En tal sentido, en la Décima Sesión Ordinaria del Comité, verificada el 22 de octubre de 2015, el </w:t>
      </w:r>
      <w:r w:rsidR="00DD5420">
        <w:t>órgano colegiado</w:t>
      </w:r>
      <w:r>
        <w:t xml:space="preserve"> conoció el </w:t>
      </w:r>
      <w:r w:rsidR="00E147C8">
        <w:t>“</w:t>
      </w:r>
      <w:r w:rsidRPr="007B4CEF">
        <w:rPr>
          <w:i/>
        </w:rPr>
        <w:t>Primer informe trimestral sobre el avance en la instrumentación de la entrega electrónica de materiales y órdenes de transmisión</w:t>
      </w:r>
      <w:r w:rsidR="00E147C8">
        <w:rPr>
          <w:i/>
        </w:rPr>
        <w:t>”</w:t>
      </w:r>
      <w:r w:rsidRPr="007B4CEF">
        <w:rPr>
          <w:i/>
        </w:rPr>
        <w:t>.</w:t>
      </w:r>
    </w:p>
    <w:p w14:paraId="36A17312" w14:textId="5009CE20" w:rsidR="00BE2F20" w:rsidRPr="00BE2F20" w:rsidRDefault="00BE2F20" w:rsidP="00783CDA">
      <w:pPr>
        <w:pStyle w:val="Ttulo2"/>
        <w:ind w:left="709" w:hanging="709"/>
      </w:pPr>
      <w:bookmarkStart w:id="6" w:name="_Toc440469675"/>
      <w:r w:rsidRPr="00BF69FB">
        <w:t>2</w:t>
      </w:r>
      <w:r w:rsidR="009B4A6E">
        <w:t>.</w:t>
      </w:r>
      <w:r w:rsidR="00783CDA">
        <w:tab/>
      </w:r>
      <w:r w:rsidRPr="00BE2F20">
        <w:t>REGULACIONES PARA EL PROCESO ELECTORAL FEDERAL 2014-2015 Y LOS PROCESOS ELECTORALES LOCALES CON JORNADA ELECTORAL COINCIDENTE CON LA FEDERAL.</w:t>
      </w:r>
      <w:bookmarkEnd w:id="6"/>
    </w:p>
    <w:p w14:paraId="1FDD9CD0" w14:textId="571BC6E6" w:rsidR="00BE2F20" w:rsidRPr="00173F71" w:rsidRDefault="00BE2F20" w:rsidP="00783CDA">
      <w:pPr>
        <w:pStyle w:val="Ttulo2"/>
        <w:ind w:left="709" w:hanging="709"/>
      </w:pPr>
      <w:bookmarkStart w:id="7" w:name="_Toc440469676"/>
      <w:r>
        <w:t>2.1</w:t>
      </w:r>
      <w:r w:rsidR="00D1494F">
        <w:t>)</w:t>
      </w:r>
      <w:r w:rsidR="00783CDA">
        <w:tab/>
      </w:r>
      <w:r w:rsidRPr="00173F71">
        <w:t>Aprobación de las pautas para los Procesos Electorales Locales con jornada electoral coincidente con el Proceso Electoral Fede</w:t>
      </w:r>
      <w:r>
        <w:t>ral 2014-2015</w:t>
      </w:r>
      <w:bookmarkEnd w:id="7"/>
    </w:p>
    <w:p w14:paraId="13D597EE" w14:textId="77777777" w:rsidR="00BE2F20" w:rsidRDefault="00BE2F20" w:rsidP="007C195E">
      <w:pPr>
        <w:ind w:left="567" w:hanging="567"/>
      </w:pPr>
    </w:p>
    <w:p w14:paraId="04323A11" w14:textId="77777777" w:rsidR="00BE2F20" w:rsidRDefault="00BE2F20" w:rsidP="00BE2F20">
      <w:r w:rsidRPr="00173F71">
        <w:t>P</w:t>
      </w:r>
      <w:r>
        <w:t xml:space="preserve">ara diciembre </w:t>
      </w:r>
      <w:r w:rsidR="006C13CC">
        <w:t>de</w:t>
      </w:r>
      <w:r>
        <w:t xml:space="preserve"> 201</w:t>
      </w:r>
      <w:r w:rsidR="009B4A6E">
        <w:t>4</w:t>
      </w:r>
      <w:r>
        <w:t xml:space="preserve">, el Comité de Radio y Televisión había ya aprobado las pautas de 13 </w:t>
      </w:r>
      <w:r w:rsidRPr="00173F71">
        <w:t>Procesos Electorales Locales</w:t>
      </w:r>
      <w:r w:rsidRPr="004E698B">
        <w:t xml:space="preserve"> </w:t>
      </w:r>
      <w:r w:rsidRPr="00173F71">
        <w:t>con jornada electoral coincidente con el Proceso Electoral Federal 2014-2015</w:t>
      </w:r>
      <w:r>
        <w:t>, a saber:</w:t>
      </w:r>
    </w:p>
    <w:p w14:paraId="15EA3EEC" w14:textId="77777777" w:rsidR="00BE2F20" w:rsidRDefault="00BE2F20" w:rsidP="00BE2F20"/>
    <w:p w14:paraId="567CA5AC" w14:textId="77777777" w:rsidR="00BE2F20" w:rsidRDefault="00BE2F20" w:rsidP="00BE2F20">
      <w:pPr>
        <w:numPr>
          <w:ilvl w:val="0"/>
          <w:numId w:val="35"/>
        </w:numPr>
      </w:pPr>
      <w:r>
        <w:t>Baja California Sur;</w:t>
      </w:r>
    </w:p>
    <w:p w14:paraId="06EC8B55" w14:textId="77777777" w:rsidR="00BE2F20" w:rsidRDefault="00BE2F20" w:rsidP="00BE2F20">
      <w:pPr>
        <w:numPr>
          <w:ilvl w:val="0"/>
          <w:numId w:val="35"/>
        </w:numPr>
      </w:pPr>
      <w:r>
        <w:t>Campeche;</w:t>
      </w:r>
    </w:p>
    <w:p w14:paraId="3BA9F92C" w14:textId="77777777" w:rsidR="00BE2F20" w:rsidRDefault="00BE2F20" w:rsidP="00BE2F20">
      <w:pPr>
        <w:numPr>
          <w:ilvl w:val="0"/>
          <w:numId w:val="35"/>
        </w:numPr>
      </w:pPr>
      <w:r>
        <w:t>Colima;</w:t>
      </w:r>
    </w:p>
    <w:p w14:paraId="02C8D6CB" w14:textId="77777777" w:rsidR="00BE2F20" w:rsidRDefault="00BE2F20" w:rsidP="00BE2F20">
      <w:pPr>
        <w:numPr>
          <w:ilvl w:val="0"/>
          <w:numId w:val="35"/>
        </w:numPr>
      </w:pPr>
      <w:r>
        <w:t>Distrito Federal;</w:t>
      </w:r>
    </w:p>
    <w:p w14:paraId="6DE4D9FF" w14:textId="77777777" w:rsidR="00BE2F20" w:rsidRDefault="00BE2F20" w:rsidP="00BE2F20">
      <w:pPr>
        <w:numPr>
          <w:ilvl w:val="0"/>
          <w:numId w:val="35"/>
        </w:numPr>
      </w:pPr>
      <w:r>
        <w:t>Guanajuato;</w:t>
      </w:r>
    </w:p>
    <w:p w14:paraId="7F8C0AF0" w14:textId="77777777" w:rsidR="00BE2F20" w:rsidRDefault="00BE2F20" w:rsidP="00BE2F20">
      <w:pPr>
        <w:numPr>
          <w:ilvl w:val="0"/>
          <w:numId w:val="35"/>
        </w:numPr>
      </w:pPr>
      <w:r>
        <w:t>Guerrero;</w:t>
      </w:r>
    </w:p>
    <w:p w14:paraId="3A8CA155" w14:textId="77777777" w:rsidR="00BE2F20" w:rsidRDefault="00BE2F20" w:rsidP="00BE2F20">
      <w:pPr>
        <w:numPr>
          <w:ilvl w:val="0"/>
          <w:numId w:val="35"/>
        </w:numPr>
      </w:pPr>
      <w:r>
        <w:t>Jalisco;</w:t>
      </w:r>
    </w:p>
    <w:p w14:paraId="4016155E" w14:textId="77777777" w:rsidR="00BE2F20" w:rsidRDefault="00BE2F20" w:rsidP="00BE2F20">
      <w:pPr>
        <w:numPr>
          <w:ilvl w:val="0"/>
          <w:numId w:val="35"/>
        </w:numPr>
      </w:pPr>
      <w:r>
        <w:t>Michoacán;</w:t>
      </w:r>
    </w:p>
    <w:p w14:paraId="2A3E88AC" w14:textId="77777777" w:rsidR="00BE2F20" w:rsidRDefault="00BE2F20" w:rsidP="00BE2F20">
      <w:pPr>
        <w:numPr>
          <w:ilvl w:val="0"/>
          <w:numId w:val="35"/>
        </w:numPr>
      </w:pPr>
      <w:r>
        <w:t>Morelos;</w:t>
      </w:r>
    </w:p>
    <w:p w14:paraId="3C0DF9F0" w14:textId="77777777" w:rsidR="00BE2F20" w:rsidRDefault="00BE2F20" w:rsidP="00BE2F20">
      <w:pPr>
        <w:numPr>
          <w:ilvl w:val="0"/>
          <w:numId w:val="35"/>
        </w:numPr>
      </w:pPr>
      <w:r>
        <w:t>Nuevo León;</w:t>
      </w:r>
    </w:p>
    <w:p w14:paraId="7F3A42A7" w14:textId="77777777" w:rsidR="00BE2F20" w:rsidRDefault="00BE2F20" w:rsidP="00BE2F20">
      <w:pPr>
        <w:numPr>
          <w:ilvl w:val="0"/>
          <w:numId w:val="35"/>
        </w:numPr>
      </w:pPr>
      <w:r>
        <w:t>San Luis Potosí;</w:t>
      </w:r>
    </w:p>
    <w:p w14:paraId="791BF208" w14:textId="77777777" w:rsidR="00BE2F20" w:rsidRDefault="00BE2F20" w:rsidP="00BE2F20">
      <w:pPr>
        <w:numPr>
          <w:ilvl w:val="0"/>
          <w:numId w:val="35"/>
        </w:numPr>
      </w:pPr>
      <w:r>
        <w:t>Sonora, y</w:t>
      </w:r>
    </w:p>
    <w:p w14:paraId="4021165E" w14:textId="77777777" w:rsidR="00BE2F20" w:rsidRDefault="00BE2F20" w:rsidP="00BE2F20">
      <w:pPr>
        <w:numPr>
          <w:ilvl w:val="0"/>
          <w:numId w:val="35"/>
        </w:numPr>
      </w:pPr>
      <w:r>
        <w:t>Yucatán.</w:t>
      </w:r>
    </w:p>
    <w:p w14:paraId="5063D88F" w14:textId="77777777" w:rsidR="00BE2F20" w:rsidRDefault="00BE2F20" w:rsidP="00BE2F20"/>
    <w:p w14:paraId="2177B992" w14:textId="77777777" w:rsidR="00BE2F20" w:rsidRDefault="00BE2F20" w:rsidP="00BE2F20">
      <w:r>
        <w:t>Ya en 2015, el 22 de enero, el Comité aprobó en la Primera Sesión Ordinaria las pautas para los Procesos Electorales Locales concurrentes con el Federal en los estados de Querétaro y Tabasco, mientras que unos días después, el 4 de febrero, en la Tercera Sesión Especial, fueron aprobadas las pautas del Proceso Electoral Local concurrente en el Estado de México. Dichas pautas fueron aprobadas mediante acuerdos INE/ACRT/03/2015; INE/ACRT/04/2015, y INE/ACRT/05/2015, respectivamente.</w:t>
      </w:r>
    </w:p>
    <w:p w14:paraId="0916E4CB" w14:textId="77777777" w:rsidR="00BE2F20" w:rsidRDefault="00BE2F20" w:rsidP="00BE2F20"/>
    <w:p w14:paraId="4E53EF8D" w14:textId="77777777" w:rsidR="00BE2F20" w:rsidRPr="00173F71" w:rsidRDefault="00BE2F20" w:rsidP="00BE2F20">
      <w:r>
        <w:lastRenderedPageBreak/>
        <w:t>P</w:t>
      </w:r>
      <w:r w:rsidRPr="00173F71">
        <w:t xml:space="preserve">or otra parte, </w:t>
      </w:r>
      <w:r>
        <w:t xml:space="preserve">entre el 19 de febrero y el 17 de marzo de 2015, </w:t>
      </w:r>
      <w:r w:rsidRPr="00173F71">
        <w:t xml:space="preserve">este Comité </w:t>
      </w:r>
      <w:r>
        <w:t>modificó la mayoría de las pautas enlistadas anteriormente, debido al registro de candidatos independientes y/o coaliciones</w:t>
      </w:r>
      <w:r w:rsidRPr="00173F71">
        <w:t xml:space="preserve">, </w:t>
      </w:r>
      <w:r>
        <w:t xml:space="preserve">mediante </w:t>
      </w:r>
      <w:r w:rsidRPr="00173F71">
        <w:t>los siguientes acuerdos</w:t>
      </w:r>
      <w:r>
        <w:t>:</w:t>
      </w:r>
    </w:p>
    <w:p w14:paraId="0519C9B8" w14:textId="77777777" w:rsidR="00BE2F20" w:rsidRDefault="00BE2F20" w:rsidP="00BE2F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4691"/>
        <w:gridCol w:w="2563"/>
      </w:tblGrid>
      <w:tr w:rsidR="00BE2F20" w:rsidRPr="008C6FB6" w14:paraId="75DD2E81" w14:textId="77777777" w:rsidTr="002D45C1">
        <w:trPr>
          <w:trHeight w:val="283"/>
          <w:tblHeader/>
          <w:jc w:val="center"/>
        </w:trPr>
        <w:tc>
          <w:tcPr>
            <w:tcW w:w="0" w:type="auto"/>
            <w:tcBorders>
              <w:bottom w:val="single" w:sz="4" w:space="0" w:color="auto"/>
            </w:tcBorders>
            <w:shd w:val="clear" w:color="auto" w:fill="990033"/>
            <w:noWrap/>
            <w:vAlign w:val="center"/>
          </w:tcPr>
          <w:p w14:paraId="495C54FC" w14:textId="77777777" w:rsidR="00BE2F20" w:rsidRPr="008C6FB6" w:rsidRDefault="00BE2F20" w:rsidP="002D45C1">
            <w:pPr>
              <w:jc w:val="center"/>
              <w:rPr>
                <w:rFonts w:cs="Arial"/>
                <w:b/>
                <w:sz w:val="22"/>
              </w:rPr>
            </w:pPr>
            <w:r w:rsidRPr="008C6FB6">
              <w:rPr>
                <w:rFonts w:cs="Arial"/>
                <w:b/>
                <w:sz w:val="22"/>
              </w:rPr>
              <w:t>Sesión/fecha</w:t>
            </w:r>
          </w:p>
        </w:tc>
        <w:tc>
          <w:tcPr>
            <w:tcW w:w="0" w:type="auto"/>
            <w:tcBorders>
              <w:bottom w:val="single" w:sz="4" w:space="0" w:color="auto"/>
            </w:tcBorders>
            <w:shd w:val="clear" w:color="auto" w:fill="990033"/>
            <w:vAlign w:val="center"/>
          </w:tcPr>
          <w:p w14:paraId="763529C6" w14:textId="77777777" w:rsidR="00BE2F20" w:rsidRPr="008C6FB6" w:rsidRDefault="00BE2F20" w:rsidP="002D45C1">
            <w:pPr>
              <w:jc w:val="center"/>
              <w:rPr>
                <w:rFonts w:cs="Arial"/>
                <w:b/>
                <w:sz w:val="22"/>
              </w:rPr>
            </w:pPr>
            <w:r w:rsidRPr="008C6FB6">
              <w:rPr>
                <w:rFonts w:cs="Arial"/>
                <w:b/>
                <w:sz w:val="22"/>
              </w:rPr>
              <w:t>Acuerdo modificado</w:t>
            </w:r>
          </w:p>
        </w:tc>
        <w:tc>
          <w:tcPr>
            <w:tcW w:w="0" w:type="auto"/>
            <w:shd w:val="clear" w:color="auto" w:fill="990033"/>
            <w:noWrap/>
            <w:vAlign w:val="center"/>
          </w:tcPr>
          <w:p w14:paraId="70909626" w14:textId="77777777" w:rsidR="00BE2F20" w:rsidRPr="008C6FB6" w:rsidRDefault="00BE2F20" w:rsidP="002D45C1">
            <w:pPr>
              <w:jc w:val="center"/>
              <w:rPr>
                <w:rFonts w:cs="Arial"/>
                <w:b/>
                <w:sz w:val="22"/>
              </w:rPr>
            </w:pPr>
            <w:r w:rsidRPr="008C6FB6">
              <w:rPr>
                <w:rFonts w:cs="Arial"/>
                <w:b/>
                <w:sz w:val="22"/>
              </w:rPr>
              <w:t>Acuerdo modificatorio</w:t>
            </w:r>
          </w:p>
        </w:tc>
      </w:tr>
      <w:tr w:rsidR="00BE2F20" w:rsidRPr="008C6FB6" w14:paraId="6FB48C0A" w14:textId="77777777" w:rsidTr="002D45C1">
        <w:trPr>
          <w:trHeight w:val="283"/>
          <w:jc w:val="center"/>
        </w:trPr>
        <w:tc>
          <w:tcPr>
            <w:tcW w:w="0" w:type="auto"/>
            <w:vMerge w:val="restart"/>
            <w:tcBorders>
              <w:bottom w:val="single" w:sz="4" w:space="0" w:color="auto"/>
            </w:tcBorders>
            <w:shd w:val="clear" w:color="auto" w:fill="auto"/>
            <w:noWrap/>
            <w:vAlign w:val="center"/>
            <w:hideMark/>
          </w:tcPr>
          <w:p w14:paraId="414E110F" w14:textId="77777777" w:rsidR="00BE2F20" w:rsidRPr="008C6FB6" w:rsidRDefault="00BE2F20" w:rsidP="002D45C1">
            <w:pPr>
              <w:jc w:val="center"/>
              <w:rPr>
                <w:rFonts w:cs="Arial"/>
                <w:sz w:val="22"/>
              </w:rPr>
            </w:pPr>
            <w:r w:rsidRPr="008C6FB6">
              <w:rPr>
                <w:rFonts w:cs="Arial"/>
                <w:sz w:val="22"/>
              </w:rPr>
              <w:t>II Ordinaria</w:t>
            </w:r>
          </w:p>
          <w:p w14:paraId="6AF15293" w14:textId="77777777" w:rsidR="00BE2F20" w:rsidRPr="008C6FB6" w:rsidRDefault="00BE2F20" w:rsidP="002D45C1">
            <w:pPr>
              <w:jc w:val="center"/>
              <w:rPr>
                <w:rFonts w:cs="Arial"/>
                <w:sz w:val="22"/>
              </w:rPr>
            </w:pPr>
            <w:r w:rsidRPr="008C6FB6">
              <w:rPr>
                <w:rFonts w:cs="Arial"/>
                <w:sz w:val="22"/>
              </w:rPr>
              <w:t>19-febrero</w:t>
            </w:r>
          </w:p>
        </w:tc>
        <w:tc>
          <w:tcPr>
            <w:tcW w:w="0" w:type="auto"/>
            <w:tcBorders>
              <w:bottom w:val="single" w:sz="4" w:space="0" w:color="auto"/>
            </w:tcBorders>
            <w:shd w:val="clear" w:color="auto" w:fill="auto"/>
            <w:vAlign w:val="center"/>
            <w:hideMark/>
          </w:tcPr>
          <w:p w14:paraId="46F9C158" w14:textId="77777777" w:rsidR="00BE2F20" w:rsidRPr="008C6FB6" w:rsidRDefault="00BE2F20" w:rsidP="002D45C1">
            <w:pPr>
              <w:ind w:left="146"/>
              <w:rPr>
                <w:rFonts w:cs="Arial"/>
                <w:sz w:val="22"/>
              </w:rPr>
            </w:pPr>
            <w:r w:rsidRPr="008C6FB6">
              <w:rPr>
                <w:rFonts w:cs="Arial"/>
                <w:sz w:val="22"/>
              </w:rPr>
              <w:t>INE/ACRT/22/2014 (Campeche)</w:t>
            </w:r>
          </w:p>
        </w:tc>
        <w:tc>
          <w:tcPr>
            <w:tcW w:w="0" w:type="auto"/>
            <w:shd w:val="clear" w:color="auto" w:fill="auto"/>
            <w:noWrap/>
            <w:vAlign w:val="center"/>
            <w:hideMark/>
          </w:tcPr>
          <w:p w14:paraId="767B3531" w14:textId="77777777" w:rsidR="00BE2F20" w:rsidRPr="008C6FB6" w:rsidRDefault="00BE2F20" w:rsidP="002D45C1">
            <w:pPr>
              <w:jc w:val="center"/>
              <w:rPr>
                <w:rFonts w:cs="Arial"/>
                <w:sz w:val="22"/>
              </w:rPr>
            </w:pPr>
            <w:r w:rsidRPr="008C6FB6">
              <w:rPr>
                <w:rFonts w:cs="Arial"/>
                <w:sz w:val="22"/>
              </w:rPr>
              <w:t>INE/ACRT/07/2015</w:t>
            </w:r>
          </w:p>
        </w:tc>
      </w:tr>
      <w:tr w:rsidR="00BE2F20" w:rsidRPr="008C6FB6" w14:paraId="2F24FED9" w14:textId="77777777" w:rsidTr="007C195E">
        <w:trPr>
          <w:trHeight w:val="684"/>
          <w:jc w:val="center"/>
        </w:trPr>
        <w:tc>
          <w:tcPr>
            <w:tcW w:w="0" w:type="auto"/>
            <w:vMerge/>
            <w:shd w:val="clear" w:color="auto" w:fill="auto"/>
            <w:vAlign w:val="center"/>
            <w:hideMark/>
          </w:tcPr>
          <w:p w14:paraId="7C6D438E" w14:textId="77777777" w:rsidR="00BE2F20" w:rsidRPr="008C6FB6" w:rsidRDefault="00BE2F20" w:rsidP="002D45C1">
            <w:pPr>
              <w:jc w:val="center"/>
              <w:rPr>
                <w:rFonts w:cs="Arial"/>
                <w:sz w:val="22"/>
              </w:rPr>
            </w:pPr>
          </w:p>
        </w:tc>
        <w:tc>
          <w:tcPr>
            <w:tcW w:w="0" w:type="auto"/>
            <w:shd w:val="clear" w:color="auto" w:fill="auto"/>
            <w:hideMark/>
          </w:tcPr>
          <w:p w14:paraId="06C59C65" w14:textId="77777777" w:rsidR="00BE2F20" w:rsidRPr="008C6FB6" w:rsidRDefault="00BE2F20" w:rsidP="002D45C1">
            <w:pPr>
              <w:ind w:left="146"/>
              <w:rPr>
                <w:rFonts w:cs="Arial"/>
                <w:sz w:val="22"/>
              </w:rPr>
            </w:pPr>
            <w:r w:rsidRPr="008C6FB6">
              <w:rPr>
                <w:rFonts w:cs="Arial"/>
                <w:sz w:val="22"/>
              </w:rPr>
              <w:t>INE/ACRT/24/2014 (pautas D.F.) e INE/ACRT/05/2015 (pautas estado de México), para efecto de aprobar la pauta para las emisoras que cubren la Zona Conurbada de la Ciudad de México (Z.C.C.M.)</w:t>
            </w:r>
          </w:p>
        </w:tc>
        <w:tc>
          <w:tcPr>
            <w:tcW w:w="0" w:type="auto"/>
            <w:shd w:val="clear" w:color="auto" w:fill="auto"/>
            <w:noWrap/>
            <w:vAlign w:val="center"/>
            <w:hideMark/>
          </w:tcPr>
          <w:p w14:paraId="660D8144" w14:textId="77777777" w:rsidR="00BE2F20" w:rsidRPr="008C6FB6" w:rsidRDefault="00BE2F20" w:rsidP="002D45C1">
            <w:pPr>
              <w:jc w:val="center"/>
              <w:rPr>
                <w:rFonts w:cs="Arial"/>
                <w:sz w:val="22"/>
              </w:rPr>
            </w:pPr>
            <w:r w:rsidRPr="008C6FB6">
              <w:rPr>
                <w:rFonts w:cs="Arial"/>
                <w:sz w:val="22"/>
              </w:rPr>
              <w:t>INE/ACRT/08/2015</w:t>
            </w:r>
          </w:p>
        </w:tc>
      </w:tr>
      <w:tr w:rsidR="00BE2F20" w:rsidRPr="008C6FB6" w14:paraId="3C45ACBE" w14:textId="77777777" w:rsidTr="002D45C1">
        <w:trPr>
          <w:trHeight w:val="283"/>
          <w:jc w:val="center"/>
        </w:trPr>
        <w:tc>
          <w:tcPr>
            <w:tcW w:w="0" w:type="auto"/>
            <w:vMerge w:val="restart"/>
            <w:shd w:val="clear" w:color="auto" w:fill="auto"/>
            <w:noWrap/>
            <w:vAlign w:val="center"/>
            <w:hideMark/>
          </w:tcPr>
          <w:p w14:paraId="395188F3" w14:textId="77777777" w:rsidR="00BE2F20" w:rsidRPr="008C6FB6" w:rsidRDefault="00BE2F20" w:rsidP="002D45C1">
            <w:pPr>
              <w:jc w:val="center"/>
              <w:rPr>
                <w:rFonts w:cs="Arial"/>
                <w:sz w:val="22"/>
              </w:rPr>
            </w:pPr>
            <w:r w:rsidRPr="008C6FB6">
              <w:rPr>
                <w:rFonts w:cs="Arial"/>
                <w:sz w:val="22"/>
              </w:rPr>
              <w:t>IV Especial</w:t>
            </w:r>
          </w:p>
          <w:p w14:paraId="07FF9C03" w14:textId="77777777" w:rsidR="00BE2F20" w:rsidRPr="008C6FB6" w:rsidRDefault="00BE2F20" w:rsidP="002D45C1">
            <w:pPr>
              <w:jc w:val="center"/>
              <w:rPr>
                <w:rFonts w:cs="Arial"/>
                <w:sz w:val="22"/>
              </w:rPr>
            </w:pPr>
            <w:r w:rsidRPr="008C6FB6">
              <w:rPr>
                <w:rFonts w:cs="Arial"/>
                <w:sz w:val="22"/>
              </w:rPr>
              <w:t>20-febrero</w:t>
            </w:r>
          </w:p>
        </w:tc>
        <w:tc>
          <w:tcPr>
            <w:tcW w:w="0" w:type="auto"/>
            <w:shd w:val="clear" w:color="auto" w:fill="auto"/>
            <w:vAlign w:val="center"/>
            <w:hideMark/>
          </w:tcPr>
          <w:p w14:paraId="7410C85F" w14:textId="77777777" w:rsidR="00BE2F20" w:rsidRPr="008C6FB6" w:rsidRDefault="00BE2F20" w:rsidP="002D45C1">
            <w:pPr>
              <w:ind w:left="146"/>
              <w:rPr>
                <w:rFonts w:cs="Arial"/>
                <w:sz w:val="22"/>
              </w:rPr>
            </w:pPr>
            <w:r w:rsidRPr="008C6FB6">
              <w:rPr>
                <w:rFonts w:cs="Arial"/>
                <w:sz w:val="22"/>
              </w:rPr>
              <w:t>INE/ACRT/32/2014 (Colima)</w:t>
            </w:r>
          </w:p>
        </w:tc>
        <w:tc>
          <w:tcPr>
            <w:tcW w:w="0" w:type="auto"/>
            <w:shd w:val="clear" w:color="auto" w:fill="auto"/>
            <w:noWrap/>
            <w:vAlign w:val="center"/>
            <w:hideMark/>
          </w:tcPr>
          <w:p w14:paraId="42E3E7F0" w14:textId="77777777" w:rsidR="00BE2F20" w:rsidRPr="008C6FB6" w:rsidRDefault="00BE2F20" w:rsidP="002D45C1">
            <w:pPr>
              <w:jc w:val="center"/>
              <w:rPr>
                <w:rFonts w:cs="Arial"/>
                <w:sz w:val="22"/>
              </w:rPr>
            </w:pPr>
            <w:r w:rsidRPr="008C6FB6">
              <w:rPr>
                <w:rFonts w:cs="Arial"/>
                <w:sz w:val="22"/>
              </w:rPr>
              <w:t>INE/ACRT/09/2015</w:t>
            </w:r>
          </w:p>
        </w:tc>
      </w:tr>
      <w:tr w:rsidR="00BE2F20" w:rsidRPr="008C6FB6" w14:paraId="481E0223" w14:textId="77777777" w:rsidTr="002D45C1">
        <w:trPr>
          <w:trHeight w:val="300"/>
          <w:jc w:val="center"/>
        </w:trPr>
        <w:tc>
          <w:tcPr>
            <w:tcW w:w="0" w:type="auto"/>
            <w:vMerge/>
            <w:shd w:val="clear" w:color="auto" w:fill="auto"/>
            <w:vAlign w:val="center"/>
            <w:hideMark/>
          </w:tcPr>
          <w:p w14:paraId="5800C499" w14:textId="77777777" w:rsidR="00BE2F20" w:rsidRPr="008C6FB6" w:rsidRDefault="00BE2F20" w:rsidP="002D45C1">
            <w:pPr>
              <w:jc w:val="center"/>
              <w:rPr>
                <w:rFonts w:cs="Arial"/>
                <w:sz w:val="22"/>
              </w:rPr>
            </w:pPr>
          </w:p>
        </w:tc>
        <w:tc>
          <w:tcPr>
            <w:tcW w:w="0" w:type="auto"/>
            <w:shd w:val="clear" w:color="auto" w:fill="auto"/>
            <w:vAlign w:val="center"/>
            <w:hideMark/>
          </w:tcPr>
          <w:p w14:paraId="3082F7AD" w14:textId="77777777" w:rsidR="00BE2F20" w:rsidRPr="008C6FB6" w:rsidRDefault="00BE2F20" w:rsidP="002D45C1">
            <w:pPr>
              <w:ind w:left="146"/>
              <w:rPr>
                <w:rFonts w:cs="Arial"/>
                <w:sz w:val="22"/>
              </w:rPr>
            </w:pPr>
            <w:r w:rsidRPr="008C6FB6">
              <w:rPr>
                <w:rFonts w:cs="Arial"/>
                <w:sz w:val="22"/>
              </w:rPr>
              <w:t>INE/ACRT/23/2014 (Guerrero)</w:t>
            </w:r>
          </w:p>
        </w:tc>
        <w:tc>
          <w:tcPr>
            <w:tcW w:w="0" w:type="auto"/>
            <w:shd w:val="clear" w:color="auto" w:fill="auto"/>
            <w:noWrap/>
            <w:vAlign w:val="center"/>
            <w:hideMark/>
          </w:tcPr>
          <w:p w14:paraId="2B647660" w14:textId="77777777" w:rsidR="00BE2F20" w:rsidRPr="008C6FB6" w:rsidRDefault="00BE2F20" w:rsidP="002D45C1">
            <w:pPr>
              <w:jc w:val="center"/>
              <w:rPr>
                <w:rFonts w:cs="Arial"/>
                <w:sz w:val="22"/>
              </w:rPr>
            </w:pPr>
            <w:r w:rsidRPr="008C6FB6">
              <w:rPr>
                <w:rFonts w:cs="Arial"/>
                <w:sz w:val="22"/>
              </w:rPr>
              <w:t>INE/ACRT/10/2015</w:t>
            </w:r>
          </w:p>
        </w:tc>
      </w:tr>
      <w:tr w:rsidR="00BE2F20" w:rsidRPr="008C6FB6" w14:paraId="79F3CE11" w14:textId="77777777" w:rsidTr="002D45C1">
        <w:trPr>
          <w:trHeight w:val="300"/>
          <w:jc w:val="center"/>
        </w:trPr>
        <w:tc>
          <w:tcPr>
            <w:tcW w:w="0" w:type="auto"/>
            <w:vMerge/>
            <w:shd w:val="clear" w:color="auto" w:fill="auto"/>
            <w:vAlign w:val="center"/>
            <w:hideMark/>
          </w:tcPr>
          <w:p w14:paraId="4244DA92" w14:textId="77777777" w:rsidR="00BE2F20" w:rsidRPr="008C6FB6" w:rsidRDefault="00BE2F20" w:rsidP="002D45C1">
            <w:pPr>
              <w:jc w:val="center"/>
              <w:rPr>
                <w:rFonts w:cs="Arial"/>
                <w:sz w:val="22"/>
              </w:rPr>
            </w:pPr>
          </w:p>
        </w:tc>
        <w:tc>
          <w:tcPr>
            <w:tcW w:w="0" w:type="auto"/>
            <w:shd w:val="clear" w:color="auto" w:fill="auto"/>
            <w:vAlign w:val="center"/>
            <w:hideMark/>
          </w:tcPr>
          <w:p w14:paraId="6681F56B" w14:textId="77777777" w:rsidR="00BE2F20" w:rsidRPr="008C6FB6" w:rsidRDefault="00BE2F20" w:rsidP="002D45C1">
            <w:pPr>
              <w:ind w:left="146"/>
              <w:rPr>
                <w:rFonts w:cs="Arial"/>
                <w:sz w:val="22"/>
              </w:rPr>
            </w:pPr>
            <w:r w:rsidRPr="008C6FB6">
              <w:rPr>
                <w:rFonts w:cs="Arial"/>
                <w:sz w:val="22"/>
              </w:rPr>
              <w:t>INE/ACRT/29/2014 (Nuevo León)</w:t>
            </w:r>
          </w:p>
        </w:tc>
        <w:tc>
          <w:tcPr>
            <w:tcW w:w="0" w:type="auto"/>
            <w:shd w:val="clear" w:color="auto" w:fill="auto"/>
            <w:noWrap/>
            <w:vAlign w:val="center"/>
            <w:hideMark/>
          </w:tcPr>
          <w:p w14:paraId="22B0F6AB" w14:textId="77777777" w:rsidR="00BE2F20" w:rsidRPr="008C6FB6" w:rsidRDefault="00BE2F20" w:rsidP="002D45C1">
            <w:pPr>
              <w:jc w:val="center"/>
              <w:rPr>
                <w:rFonts w:cs="Arial"/>
                <w:sz w:val="22"/>
              </w:rPr>
            </w:pPr>
            <w:r w:rsidRPr="008C6FB6">
              <w:rPr>
                <w:rFonts w:cs="Arial"/>
                <w:sz w:val="22"/>
              </w:rPr>
              <w:t>INE/ACRT/11/2015</w:t>
            </w:r>
          </w:p>
        </w:tc>
      </w:tr>
      <w:tr w:rsidR="00BE2F20" w:rsidRPr="008C6FB6" w14:paraId="47A95F9C" w14:textId="77777777" w:rsidTr="002D45C1">
        <w:trPr>
          <w:trHeight w:val="300"/>
          <w:jc w:val="center"/>
        </w:trPr>
        <w:tc>
          <w:tcPr>
            <w:tcW w:w="0" w:type="auto"/>
            <w:vMerge/>
            <w:shd w:val="clear" w:color="auto" w:fill="auto"/>
            <w:vAlign w:val="center"/>
            <w:hideMark/>
          </w:tcPr>
          <w:p w14:paraId="19355B1D" w14:textId="77777777" w:rsidR="00BE2F20" w:rsidRPr="008C6FB6" w:rsidRDefault="00BE2F20" w:rsidP="002D45C1">
            <w:pPr>
              <w:jc w:val="center"/>
              <w:rPr>
                <w:rFonts w:cs="Arial"/>
                <w:sz w:val="22"/>
              </w:rPr>
            </w:pPr>
          </w:p>
        </w:tc>
        <w:tc>
          <w:tcPr>
            <w:tcW w:w="0" w:type="auto"/>
            <w:shd w:val="clear" w:color="auto" w:fill="auto"/>
            <w:vAlign w:val="center"/>
            <w:hideMark/>
          </w:tcPr>
          <w:p w14:paraId="2EF5219B" w14:textId="77777777" w:rsidR="00BE2F20" w:rsidRPr="008C6FB6" w:rsidRDefault="00BE2F20" w:rsidP="002D45C1">
            <w:pPr>
              <w:ind w:left="146"/>
              <w:rPr>
                <w:rFonts w:cs="Arial"/>
                <w:sz w:val="22"/>
              </w:rPr>
            </w:pPr>
            <w:r w:rsidRPr="008C6FB6">
              <w:rPr>
                <w:rFonts w:cs="Arial"/>
                <w:sz w:val="22"/>
              </w:rPr>
              <w:t>INE/ACRT/33/2014 (San Luis Potosí)</w:t>
            </w:r>
          </w:p>
        </w:tc>
        <w:tc>
          <w:tcPr>
            <w:tcW w:w="0" w:type="auto"/>
            <w:shd w:val="clear" w:color="auto" w:fill="auto"/>
            <w:noWrap/>
            <w:vAlign w:val="center"/>
            <w:hideMark/>
          </w:tcPr>
          <w:p w14:paraId="0D170862" w14:textId="77777777" w:rsidR="00BE2F20" w:rsidRPr="008C6FB6" w:rsidRDefault="00BE2F20" w:rsidP="002D45C1">
            <w:pPr>
              <w:jc w:val="center"/>
              <w:rPr>
                <w:rFonts w:cs="Arial"/>
                <w:sz w:val="22"/>
              </w:rPr>
            </w:pPr>
            <w:r w:rsidRPr="008C6FB6">
              <w:rPr>
                <w:rFonts w:cs="Arial"/>
                <w:sz w:val="22"/>
              </w:rPr>
              <w:t>INE/ACRT/12/2015</w:t>
            </w:r>
          </w:p>
        </w:tc>
      </w:tr>
      <w:tr w:rsidR="00BE2F20" w:rsidRPr="008C6FB6" w14:paraId="2144C2E3" w14:textId="77777777" w:rsidTr="002D45C1">
        <w:trPr>
          <w:trHeight w:val="283"/>
          <w:jc w:val="center"/>
        </w:trPr>
        <w:tc>
          <w:tcPr>
            <w:tcW w:w="0" w:type="auto"/>
            <w:vMerge w:val="restart"/>
            <w:shd w:val="clear" w:color="auto" w:fill="auto"/>
            <w:noWrap/>
            <w:vAlign w:val="center"/>
            <w:hideMark/>
          </w:tcPr>
          <w:p w14:paraId="47C5AC81" w14:textId="77777777" w:rsidR="00BE2F20" w:rsidRPr="008C6FB6" w:rsidRDefault="00BE2F20" w:rsidP="002D45C1">
            <w:pPr>
              <w:jc w:val="center"/>
              <w:rPr>
                <w:rFonts w:cs="Arial"/>
                <w:sz w:val="22"/>
              </w:rPr>
            </w:pPr>
            <w:r w:rsidRPr="008C6FB6">
              <w:rPr>
                <w:rFonts w:cs="Arial"/>
                <w:sz w:val="22"/>
              </w:rPr>
              <w:t>V Especial</w:t>
            </w:r>
          </w:p>
          <w:p w14:paraId="0577999F" w14:textId="77777777" w:rsidR="00BE2F20" w:rsidRPr="008C6FB6" w:rsidRDefault="00BE2F20" w:rsidP="002D45C1">
            <w:pPr>
              <w:jc w:val="center"/>
              <w:rPr>
                <w:rFonts w:cs="Arial"/>
                <w:sz w:val="22"/>
              </w:rPr>
            </w:pPr>
            <w:r w:rsidRPr="008C6FB6">
              <w:rPr>
                <w:rFonts w:cs="Arial"/>
                <w:sz w:val="22"/>
              </w:rPr>
              <w:t>03-marzo</w:t>
            </w:r>
          </w:p>
        </w:tc>
        <w:tc>
          <w:tcPr>
            <w:tcW w:w="0" w:type="auto"/>
            <w:shd w:val="clear" w:color="auto" w:fill="auto"/>
            <w:vAlign w:val="center"/>
            <w:hideMark/>
          </w:tcPr>
          <w:p w14:paraId="584D2A8C" w14:textId="77777777" w:rsidR="00BE2F20" w:rsidRPr="008C6FB6" w:rsidRDefault="00BE2F20" w:rsidP="002D45C1">
            <w:pPr>
              <w:ind w:left="146"/>
              <w:rPr>
                <w:rFonts w:cs="Arial"/>
                <w:sz w:val="22"/>
              </w:rPr>
            </w:pPr>
            <w:r w:rsidRPr="008C6FB6">
              <w:rPr>
                <w:rFonts w:cs="Arial"/>
                <w:sz w:val="22"/>
              </w:rPr>
              <w:t>INE/ACRT/28/2014 (Sonora)</w:t>
            </w:r>
          </w:p>
        </w:tc>
        <w:tc>
          <w:tcPr>
            <w:tcW w:w="0" w:type="auto"/>
            <w:shd w:val="clear" w:color="auto" w:fill="auto"/>
            <w:noWrap/>
            <w:vAlign w:val="center"/>
            <w:hideMark/>
          </w:tcPr>
          <w:p w14:paraId="23662922" w14:textId="77777777" w:rsidR="00BE2F20" w:rsidRPr="008C6FB6" w:rsidRDefault="00BE2F20" w:rsidP="002D45C1">
            <w:pPr>
              <w:jc w:val="center"/>
              <w:rPr>
                <w:rFonts w:cs="Arial"/>
                <w:sz w:val="22"/>
              </w:rPr>
            </w:pPr>
            <w:r w:rsidRPr="008C6FB6">
              <w:rPr>
                <w:rFonts w:cs="Arial"/>
                <w:sz w:val="22"/>
              </w:rPr>
              <w:t>INE/ACRT/14/2015</w:t>
            </w:r>
          </w:p>
        </w:tc>
      </w:tr>
      <w:tr w:rsidR="00BE2F20" w:rsidRPr="008C6FB6" w14:paraId="0E78B7B5" w14:textId="77777777" w:rsidTr="002D45C1">
        <w:trPr>
          <w:trHeight w:val="283"/>
          <w:jc w:val="center"/>
        </w:trPr>
        <w:tc>
          <w:tcPr>
            <w:tcW w:w="0" w:type="auto"/>
            <w:vMerge/>
            <w:shd w:val="clear" w:color="auto" w:fill="auto"/>
            <w:vAlign w:val="center"/>
            <w:hideMark/>
          </w:tcPr>
          <w:p w14:paraId="65F54785" w14:textId="77777777" w:rsidR="00BE2F20" w:rsidRPr="008C6FB6" w:rsidRDefault="00BE2F20" w:rsidP="002D45C1">
            <w:pPr>
              <w:jc w:val="center"/>
              <w:rPr>
                <w:rFonts w:cs="Arial"/>
                <w:sz w:val="22"/>
              </w:rPr>
            </w:pPr>
          </w:p>
        </w:tc>
        <w:tc>
          <w:tcPr>
            <w:tcW w:w="0" w:type="auto"/>
            <w:shd w:val="clear" w:color="auto" w:fill="auto"/>
            <w:vAlign w:val="center"/>
            <w:hideMark/>
          </w:tcPr>
          <w:p w14:paraId="0DC596FB" w14:textId="77777777" w:rsidR="00BE2F20" w:rsidRPr="008C6FB6" w:rsidRDefault="00BE2F20" w:rsidP="002D45C1">
            <w:pPr>
              <w:ind w:left="146"/>
              <w:rPr>
                <w:rFonts w:cs="Arial"/>
                <w:sz w:val="22"/>
              </w:rPr>
            </w:pPr>
            <w:r w:rsidRPr="008C6FB6">
              <w:rPr>
                <w:rFonts w:cs="Arial"/>
                <w:sz w:val="22"/>
              </w:rPr>
              <w:t>INE/ACRT/31/2014 (Morelos)</w:t>
            </w:r>
          </w:p>
        </w:tc>
        <w:tc>
          <w:tcPr>
            <w:tcW w:w="0" w:type="auto"/>
            <w:shd w:val="clear" w:color="auto" w:fill="auto"/>
            <w:noWrap/>
            <w:vAlign w:val="center"/>
            <w:hideMark/>
          </w:tcPr>
          <w:p w14:paraId="703DD09B" w14:textId="77777777" w:rsidR="00BE2F20" w:rsidRPr="008C6FB6" w:rsidRDefault="00BE2F20" w:rsidP="002D45C1">
            <w:pPr>
              <w:jc w:val="center"/>
              <w:rPr>
                <w:rFonts w:cs="Arial"/>
                <w:sz w:val="22"/>
              </w:rPr>
            </w:pPr>
            <w:r w:rsidRPr="008C6FB6">
              <w:rPr>
                <w:rFonts w:cs="Arial"/>
                <w:sz w:val="22"/>
              </w:rPr>
              <w:t>INE/ACRT/15/2015</w:t>
            </w:r>
          </w:p>
        </w:tc>
      </w:tr>
      <w:tr w:rsidR="00BE2F20" w:rsidRPr="008C6FB6" w14:paraId="63AE0AC3" w14:textId="77777777" w:rsidTr="002D45C1">
        <w:trPr>
          <w:trHeight w:val="283"/>
          <w:jc w:val="center"/>
        </w:trPr>
        <w:tc>
          <w:tcPr>
            <w:tcW w:w="0" w:type="auto"/>
            <w:vMerge w:val="restart"/>
            <w:tcBorders>
              <w:bottom w:val="single" w:sz="4" w:space="0" w:color="auto"/>
            </w:tcBorders>
            <w:shd w:val="clear" w:color="auto" w:fill="auto"/>
            <w:noWrap/>
            <w:vAlign w:val="center"/>
            <w:hideMark/>
          </w:tcPr>
          <w:p w14:paraId="482C55B9" w14:textId="77777777" w:rsidR="00BE2F20" w:rsidRPr="008C6FB6" w:rsidRDefault="00BE2F20" w:rsidP="002D45C1">
            <w:pPr>
              <w:jc w:val="center"/>
              <w:rPr>
                <w:rFonts w:cs="Arial"/>
                <w:sz w:val="22"/>
              </w:rPr>
            </w:pPr>
            <w:r w:rsidRPr="008C6FB6">
              <w:rPr>
                <w:rFonts w:cs="Arial"/>
                <w:sz w:val="22"/>
              </w:rPr>
              <w:t>III Ordinaria</w:t>
            </w:r>
          </w:p>
          <w:p w14:paraId="67E1722C" w14:textId="77777777" w:rsidR="00BE2F20" w:rsidRPr="008C6FB6" w:rsidRDefault="00BE2F20" w:rsidP="002D45C1">
            <w:pPr>
              <w:jc w:val="center"/>
              <w:rPr>
                <w:rFonts w:cs="Arial"/>
                <w:sz w:val="22"/>
              </w:rPr>
            </w:pPr>
            <w:r w:rsidRPr="008C6FB6">
              <w:rPr>
                <w:rFonts w:cs="Arial"/>
                <w:sz w:val="22"/>
              </w:rPr>
              <w:t>17-marzo</w:t>
            </w:r>
          </w:p>
        </w:tc>
        <w:tc>
          <w:tcPr>
            <w:tcW w:w="0" w:type="auto"/>
            <w:shd w:val="clear" w:color="auto" w:fill="auto"/>
            <w:vAlign w:val="center"/>
            <w:hideMark/>
          </w:tcPr>
          <w:p w14:paraId="4EE5E544" w14:textId="77777777" w:rsidR="00BE2F20" w:rsidRPr="008C6FB6" w:rsidRDefault="00BE2F20" w:rsidP="002D45C1">
            <w:pPr>
              <w:ind w:left="146"/>
              <w:rPr>
                <w:rFonts w:cs="Arial"/>
                <w:sz w:val="22"/>
              </w:rPr>
            </w:pPr>
            <w:r w:rsidRPr="008C6FB6">
              <w:rPr>
                <w:rFonts w:cs="Arial"/>
                <w:sz w:val="22"/>
              </w:rPr>
              <w:t>INE/ACRT/21/2014 (Jalisco)</w:t>
            </w:r>
          </w:p>
        </w:tc>
        <w:tc>
          <w:tcPr>
            <w:tcW w:w="0" w:type="auto"/>
            <w:shd w:val="clear" w:color="auto" w:fill="auto"/>
            <w:noWrap/>
            <w:vAlign w:val="center"/>
            <w:hideMark/>
          </w:tcPr>
          <w:p w14:paraId="64992F07" w14:textId="77777777" w:rsidR="00BE2F20" w:rsidRPr="008C6FB6" w:rsidRDefault="00BE2F20" w:rsidP="002D45C1">
            <w:pPr>
              <w:jc w:val="center"/>
              <w:rPr>
                <w:rFonts w:cs="Arial"/>
                <w:sz w:val="22"/>
              </w:rPr>
            </w:pPr>
            <w:r w:rsidRPr="008C6FB6">
              <w:rPr>
                <w:rFonts w:cs="Arial"/>
                <w:sz w:val="22"/>
              </w:rPr>
              <w:t>INE/ACRT/18/2015</w:t>
            </w:r>
          </w:p>
        </w:tc>
      </w:tr>
      <w:tr w:rsidR="00BE2F20" w:rsidRPr="008C6FB6" w14:paraId="0FB68351" w14:textId="77777777" w:rsidTr="002D45C1">
        <w:trPr>
          <w:trHeight w:val="300"/>
          <w:jc w:val="center"/>
        </w:trPr>
        <w:tc>
          <w:tcPr>
            <w:tcW w:w="0" w:type="auto"/>
            <w:vMerge/>
            <w:shd w:val="clear" w:color="auto" w:fill="auto"/>
            <w:vAlign w:val="center"/>
            <w:hideMark/>
          </w:tcPr>
          <w:p w14:paraId="26DFD846" w14:textId="77777777" w:rsidR="00BE2F20" w:rsidRPr="008C6FB6" w:rsidRDefault="00BE2F20" w:rsidP="002D45C1">
            <w:pPr>
              <w:jc w:val="center"/>
              <w:rPr>
                <w:rFonts w:cs="Arial"/>
                <w:sz w:val="22"/>
              </w:rPr>
            </w:pPr>
          </w:p>
        </w:tc>
        <w:tc>
          <w:tcPr>
            <w:tcW w:w="0" w:type="auto"/>
            <w:shd w:val="clear" w:color="auto" w:fill="auto"/>
            <w:vAlign w:val="center"/>
            <w:hideMark/>
          </w:tcPr>
          <w:p w14:paraId="7478AB73" w14:textId="77777777" w:rsidR="00BE2F20" w:rsidRPr="008C6FB6" w:rsidRDefault="00BE2F20" w:rsidP="002D45C1">
            <w:pPr>
              <w:ind w:left="146"/>
              <w:rPr>
                <w:rFonts w:cs="Arial"/>
                <w:sz w:val="22"/>
              </w:rPr>
            </w:pPr>
            <w:r w:rsidRPr="008C6FB6">
              <w:rPr>
                <w:rFonts w:cs="Arial"/>
                <w:sz w:val="22"/>
              </w:rPr>
              <w:t>INE/ACRT/24/2014 (D.F.)</w:t>
            </w:r>
          </w:p>
        </w:tc>
        <w:tc>
          <w:tcPr>
            <w:tcW w:w="0" w:type="auto"/>
            <w:shd w:val="clear" w:color="auto" w:fill="auto"/>
            <w:noWrap/>
            <w:vAlign w:val="center"/>
            <w:hideMark/>
          </w:tcPr>
          <w:p w14:paraId="5456598E" w14:textId="77777777" w:rsidR="00BE2F20" w:rsidRPr="008C6FB6" w:rsidRDefault="00BE2F20" w:rsidP="002D45C1">
            <w:pPr>
              <w:jc w:val="center"/>
              <w:rPr>
                <w:rFonts w:cs="Arial"/>
                <w:sz w:val="22"/>
              </w:rPr>
            </w:pPr>
            <w:r w:rsidRPr="008C6FB6">
              <w:rPr>
                <w:rFonts w:cs="Arial"/>
                <w:sz w:val="22"/>
              </w:rPr>
              <w:t>INE/ACRT/19/2015</w:t>
            </w:r>
          </w:p>
        </w:tc>
      </w:tr>
      <w:tr w:rsidR="00BE2F20" w:rsidRPr="008C6FB6" w14:paraId="0E218C28" w14:textId="77777777" w:rsidTr="002D45C1">
        <w:trPr>
          <w:trHeight w:val="300"/>
          <w:jc w:val="center"/>
        </w:trPr>
        <w:tc>
          <w:tcPr>
            <w:tcW w:w="0" w:type="auto"/>
            <w:vMerge/>
            <w:shd w:val="clear" w:color="auto" w:fill="auto"/>
            <w:vAlign w:val="center"/>
            <w:hideMark/>
          </w:tcPr>
          <w:p w14:paraId="67D86F06" w14:textId="77777777" w:rsidR="00BE2F20" w:rsidRPr="008C6FB6" w:rsidRDefault="00BE2F20" w:rsidP="002D45C1">
            <w:pPr>
              <w:jc w:val="center"/>
              <w:rPr>
                <w:rFonts w:cs="Arial"/>
                <w:sz w:val="22"/>
              </w:rPr>
            </w:pPr>
          </w:p>
        </w:tc>
        <w:tc>
          <w:tcPr>
            <w:tcW w:w="0" w:type="auto"/>
            <w:shd w:val="clear" w:color="auto" w:fill="auto"/>
            <w:vAlign w:val="center"/>
            <w:hideMark/>
          </w:tcPr>
          <w:p w14:paraId="752826A6" w14:textId="77777777" w:rsidR="00BE2F20" w:rsidRPr="008C6FB6" w:rsidRDefault="00BE2F20" w:rsidP="002D45C1">
            <w:pPr>
              <w:ind w:left="146"/>
              <w:rPr>
                <w:rFonts w:cs="Arial"/>
                <w:sz w:val="22"/>
              </w:rPr>
            </w:pPr>
            <w:r w:rsidRPr="008C6FB6">
              <w:rPr>
                <w:rFonts w:cs="Arial"/>
                <w:sz w:val="22"/>
              </w:rPr>
              <w:t>INE/ACRT/25/2014 (Michoacán)</w:t>
            </w:r>
          </w:p>
        </w:tc>
        <w:tc>
          <w:tcPr>
            <w:tcW w:w="0" w:type="auto"/>
            <w:shd w:val="clear" w:color="auto" w:fill="auto"/>
            <w:noWrap/>
            <w:vAlign w:val="center"/>
            <w:hideMark/>
          </w:tcPr>
          <w:p w14:paraId="205F969B" w14:textId="77777777" w:rsidR="00BE2F20" w:rsidRPr="008C6FB6" w:rsidRDefault="00BE2F20" w:rsidP="002D45C1">
            <w:pPr>
              <w:jc w:val="center"/>
              <w:rPr>
                <w:rFonts w:cs="Arial"/>
                <w:sz w:val="22"/>
              </w:rPr>
            </w:pPr>
            <w:r w:rsidRPr="008C6FB6">
              <w:rPr>
                <w:rFonts w:cs="Arial"/>
                <w:sz w:val="22"/>
              </w:rPr>
              <w:t>INE/ACRT/20/2015</w:t>
            </w:r>
          </w:p>
        </w:tc>
      </w:tr>
      <w:tr w:rsidR="00BE2F20" w:rsidRPr="008C6FB6" w14:paraId="01069C35" w14:textId="77777777" w:rsidTr="002D45C1">
        <w:trPr>
          <w:trHeight w:val="300"/>
          <w:jc w:val="center"/>
        </w:trPr>
        <w:tc>
          <w:tcPr>
            <w:tcW w:w="0" w:type="auto"/>
            <w:vMerge/>
            <w:shd w:val="clear" w:color="auto" w:fill="auto"/>
            <w:vAlign w:val="center"/>
            <w:hideMark/>
          </w:tcPr>
          <w:p w14:paraId="380A97D3" w14:textId="77777777" w:rsidR="00BE2F20" w:rsidRPr="008C6FB6" w:rsidRDefault="00BE2F20" w:rsidP="002D45C1">
            <w:pPr>
              <w:jc w:val="center"/>
              <w:rPr>
                <w:rFonts w:cs="Arial"/>
                <w:sz w:val="22"/>
              </w:rPr>
            </w:pPr>
          </w:p>
        </w:tc>
        <w:tc>
          <w:tcPr>
            <w:tcW w:w="0" w:type="auto"/>
            <w:shd w:val="clear" w:color="auto" w:fill="auto"/>
            <w:vAlign w:val="center"/>
            <w:hideMark/>
          </w:tcPr>
          <w:p w14:paraId="096F4376" w14:textId="77777777" w:rsidR="00BE2F20" w:rsidRPr="008C6FB6" w:rsidRDefault="00BE2F20" w:rsidP="002D45C1">
            <w:pPr>
              <w:ind w:left="146"/>
              <w:rPr>
                <w:rFonts w:cs="Arial"/>
                <w:sz w:val="22"/>
              </w:rPr>
            </w:pPr>
            <w:r w:rsidRPr="008C6FB6">
              <w:rPr>
                <w:rFonts w:cs="Arial"/>
                <w:sz w:val="22"/>
              </w:rPr>
              <w:t>INE/ACRT/26/2014 (B.C.S)</w:t>
            </w:r>
          </w:p>
        </w:tc>
        <w:tc>
          <w:tcPr>
            <w:tcW w:w="0" w:type="auto"/>
            <w:shd w:val="clear" w:color="auto" w:fill="auto"/>
            <w:noWrap/>
            <w:vAlign w:val="center"/>
            <w:hideMark/>
          </w:tcPr>
          <w:p w14:paraId="0C7BB620" w14:textId="77777777" w:rsidR="00BE2F20" w:rsidRPr="008C6FB6" w:rsidRDefault="00BE2F20" w:rsidP="002D45C1">
            <w:pPr>
              <w:jc w:val="center"/>
              <w:rPr>
                <w:rFonts w:cs="Arial"/>
                <w:sz w:val="22"/>
              </w:rPr>
            </w:pPr>
            <w:r w:rsidRPr="008C6FB6">
              <w:rPr>
                <w:rFonts w:cs="Arial"/>
                <w:sz w:val="22"/>
              </w:rPr>
              <w:t>INE/ACRT/21/2015</w:t>
            </w:r>
          </w:p>
        </w:tc>
      </w:tr>
      <w:tr w:rsidR="00BE2F20" w:rsidRPr="008C6FB6" w14:paraId="72637A73" w14:textId="77777777" w:rsidTr="002D45C1">
        <w:trPr>
          <w:trHeight w:val="300"/>
          <w:jc w:val="center"/>
        </w:trPr>
        <w:tc>
          <w:tcPr>
            <w:tcW w:w="0" w:type="auto"/>
            <w:vMerge/>
            <w:shd w:val="clear" w:color="auto" w:fill="auto"/>
            <w:vAlign w:val="center"/>
            <w:hideMark/>
          </w:tcPr>
          <w:p w14:paraId="75A341AB" w14:textId="77777777" w:rsidR="00BE2F20" w:rsidRPr="008C6FB6" w:rsidRDefault="00BE2F20" w:rsidP="002D45C1">
            <w:pPr>
              <w:jc w:val="center"/>
              <w:rPr>
                <w:rFonts w:cs="Arial"/>
                <w:sz w:val="22"/>
              </w:rPr>
            </w:pPr>
          </w:p>
        </w:tc>
        <w:tc>
          <w:tcPr>
            <w:tcW w:w="0" w:type="auto"/>
            <w:shd w:val="clear" w:color="auto" w:fill="auto"/>
            <w:vAlign w:val="center"/>
            <w:hideMark/>
          </w:tcPr>
          <w:p w14:paraId="131B219B" w14:textId="77777777" w:rsidR="00BE2F20" w:rsidRPr="008C6FB6" w:rsidRDefault="00BE2F20" w:rsidP="002D45C1">
            <w:pPr>
              <w:ind w:left="146"/>
              <w:rPr>
                <w:rFonts w:cs="Arial"/>
                <w:sz w:val="22"/>
              </w:rPr>
            </w:pPr>
            <w:r w:rsidRPr="008C6FB6">
              <w:rPr>
                <w:rFonts w:cs="Arial"/>
                <w:sz w:val="22"/>
              </w:rPr>
              <w:t>INE/ACRT/30/2014 (Yucatán)</w:t>
            </w:r>
          </w:p>
        </w:tc>
        <w:tc>
          <w:tcPr>
            <w:tcW w:w="0" w:type="auto"/>
            <w:shd w:val="clear" w:color="auto" w:fill="auto"/>
            <w:noWrap/>
            <w:vAlign w:val="center"/>
            <w:hideMark/>
          </w:tcPr>
          <w:p w14:paraId="12E4E64B" w14:textId="77777777" w:rsidR="00BE2F20" w:rsidRPr="008C6FB6" w:rsidRDefault="00BE2F20" w:rsidP="002D45C1">
            <w:pPr>
              <w:jc w:val="center"/>
              <w:rPr>
                <w:rFonts w:cs="Arial"/>
                <w:sz w:val="22"/>
              </w:rPr>
            </w:pPr>
            <w:r w:rsidRPr="008C6FB6">
              <w:rPr>
                <w:rFonts w:cs="Arial"/>
                <w:sz w:val="22"/>
              </w:rPr>
              <w:t>INE/ACRT/22/2015</w:t>
            </w:r>
          </w:p>
        </w:tc>
      </w:tr>
      <w:tr w:rsidR="00BE2F20" w:rsidRPr="008C6FB6" w14:paraId="0BA48877" w14:textId="77777777" w:rsidTr="002D45C1">
        <w:trPr>
          <w:trHeight w:val="300"/>
          <w:jc w:val="center"/>
        </w:trPr>
        <w:tc>
          <w:tcPr>
            <w:tcW w:w="0" w:type="auto"/>
            <w:vMerge/>
            <w:shd w:val="clear" w:color="auto" w:fill="auto"/>
            <w:vAlign w:val="center"/>
            <w:hideMark/>
          </w:tcPr>
          <w:p w14:paraId="6D5D783F" w14:textId="77777777" w:rsidR="00BE2F20" w:rsidRPr="008C6FB6" w:rsidRDefault="00BE2F20" w:rsidP="002D45C1">
            <w:pPr>
              <w:jc w:val="center"/>
              <w:rPr>
                <w:rFonts w:cs="Arial"/>
                <w:sz w:val="22"/>
              </w:rPr>
            </w:pPr>
          </w:p>
        </w:tc>
        <w:tc>
          <w:tcPr>
            <w:tcW w:w="0" w:type="auto"/>
            <w:shd w:val="clear" w:color="auto" w:fill="auto"/>
            <w:vAlign w:val="center"/>
            <w:hideMark/>
          </w:tcPr>
          <w:p w14:paraId="35DB0D70" w14:textId="77777777" w:rsidR="00BE2F20" w:rsidRPr="008C6FB6" w:rsidRDefault="00BE2F20" w:rsidP="002D45C1">
            <w:pPr>
              <w:ind w:left="146"/>
              <w:rPr>
                <w:rFonts w:cs="Arial"/>
                <w:sz w:val="22"/>
              </w:rPr>
            </w:pPr>
            <w:r w:rsidRPr="008C6FB6">
              <w:rPr>
                <w:rFonts w:cs="Arial"/>
                <w:sz w:val="22"/>
              </w:rPr>
              <w:t>INE/ACRT/03/2015 (Querétaro)</w:t>
            </w:r>
          </w:p>
        </w:tc>
        <w:tc>
          <w:tcPr>
            <w:tcW w:w="0" w:type="auto"/>
            <w:shd w:val="clear" w:color="auto" w:fill="auto"/>
            <w:noWrap/>
            <w:vAlign w:val="center"/>
            <w:hideMark/>
          </w:tcPr>
          <w:p w14:paraId="2F9F419A" w14:textId="77777777" w:rsidR="00BE2F20" w:rsidRPr="008C6FB6" w:rsidRDefault="00BE2F20" w:rsidP="002D45C1">
            <w:pPr>
              <w:jc w:val="center"/>
              <w:rPr>
                <w:rFonts w:cs="Arial"/>
                <w:sz w:val="22"/>
              </w:rPr>
            </w:pPr>
            <w:r w:rsidRPr="008C6FB6">
              <w:rPr>
                <w:rFonts w:cs="Arial"/>
                <w:sz w:val="22"/>
              </w:rPr>
              <w:t>INE/ACRT/23/2015</w:t>
            </w:r>
          </w:p>
        </w:tc>
      </w:tr>
      <w:tr w:rsidR="00BE2F20" w:rsidRPr="008C6FB6" w14:paraId="1DA6675C" w14:textId="77777777" w:rsidTr="002D45C1">
        <w:trPr>
          <w:trHeight w:val="300"/>
          <w:jc w:val="center"/>
        </w:trPr>
        <w:tc>
          <w:tcPr>
            <w:tcW w:w="0" w:type="auto"/>
            <w:vMerge/>
            <w:shd w:val="clear" w:color="auto" w:fill="auto"/>
            <w:vAlign w:val="center"/>
            <w:hideMark/>
          </w:tcPr>
          <w:p w14:paraId="4213F6B3" w14:textId="77777777" w:rsidR="00BE2F20" w:rsidRPr="008C6FB6" w:rsidRDefault="00BE2F20" w:rsidP="002D45C1">
            <w:pPr>
              <w:jc w:val="center"/>
              <w:rPr>
                <w:rFonts w:cs="Arial"/>
                <w:sz w:val="22"/>
              </w:rPr>
            </w:pPr>
          </w:p>
        </w:tc>
        <w:tc>
          <w:tcPr>
            <w:tcW w:w="0" w:type="auto"/>
            <w:shd w:val="clear" w:color="auto" w:fill="auto"/>
            <w:vAlign w:val="center"/>
            <w:hideMark/>
          </w:tcPr>
          <w:p w14:paraId="12EC1715" w14:textId="77777777" w:rsidR="00BE2F20" w:rsidRPr="008C6FB6" w:rsidRDefault="00BE2F20" w:rsidP="002D45C1">
            <w:pPr>
              <w:ind w:left="146"/>
              <w:rPr>
                <w:rFonts w:cs="Arial"/>
                <w:sz w:val="22"/>
              </w:rPr>
            </w:pPr>
            <w:r w:rsidRPr="008C6FB6">
              <w:rPr>
                <w:rFonts w:cs="Arial"/>
                <w:sz w:val="22"/>
              </w:rPr>
              <w:t>INE/ACRT/04/2015 (Tabasco)</w:t>
            </w:r>
          </w:p>
        </w:tc>
        <w:tc>
          <w:tcPr>
            <w:tcW w:w="0" w:type="auto"/>
            <w:shd w:val="clear" w:color="auto" w:fill="auto"/>
            <w:noWrap/>
            <w:vAlign w:val="center"/>
            <w:hideMark/>
          </w:tcPr>
          <w:p w14:paraId="063E433E" w14:textId="77777777" w:rsidR="00BE2F20" w:rsidRPr="008C6FB6" w:rsidRDefault="00BE2F20" w:rsidP="002D45C1">
            <w:pPr>
              <w:jc w:val="center"/>
              <w:rPr>
                <w:rFonts w:cs="Arial"/>
                <w:sz w:val="22"/>
              </w:rPr>
            </w:pPr>
            <w:r w:rsidRPr="008C6FB6">
              <w:rPr>
                <w:rFonts w:cs="Arial"/>
                <w:sz w:val="22"/>
              </w:rPr>
              <w:t>INE/ACRT/24/2015</w:t>
            </w:r>
          </w:p>
        </w:tc>
      </w:tr>
      <w:tr w:rsidR="00BE2F20" w:rsidRPr="008C6FB6" w14:paraId="3940D11A" w14:textId="77777777" w:rsidTr="002D45C1">
        <w:trPr>
          <w:trHeight w:val="300"/>
          <w:jc w:val="center"/>
        </w:trPr>
        <w:tc>
          <w:tcPr>
            <w:tcW w:w="0" w:type="auto"/>
            <w:vMerge/>
            <w:shd w:val="clear" w:color="auto" w:fill="auto"/>
            <w:vAlign w:val="center"/>
            <w:hideMark/>
          </w:tcPr>
          <w:p w14:paraId="13D7F2FD" w14:textId="77777777" w:rsidR="00BE2F20" w:rsidRPr="008C6FB6" w:rsidRDefault="00BE2F20" w:rsidP="002D45C1">
            <w:pPr>
              <w:jc w:val="center"/>
              <w:rPr>
                <w:rFonts w:cs="Arial"/>
                <w:sz w:val="22"/>
              </w:rPr>
            </w:pPr>
          </w:p>
        </w:tc>
        <w:tc>
          <w:tcPr>
            <w:tcW w:w="0" w:type="auto"/>
            <w:shd w:val="clear" w:color="auto" w:fill="auto"/>
            <w:vAlign w:val="center"/>
            <w:hideMark/>
          </w:tcPr>
          <w:p w14:paraId="5E91A116" w14:textId="77777777" w:rsidR="00BE2F20" w:rsidRPr="008C6FB6" w:rsidRDefault="00BE2F20" w:rsidP="002D45C1">
            <w:pPr>
              <w:ind w:left="146"/>
              <w:rPr>
                <w:rFonts w:cs="Arial"/>
                <w:sz w:val="22"/>
              </w:rPr>
            </w:pPr>
            <w:r w:rsidRPr="008C6FB6">
              <w:rPr>
                <w:rFonts w:cs="Arial"/>
                <w:sz w:val="22"/>
              </w:rPr>
              <w:t>INE/ACRT/05/2015 (México)</w:t>
            </w:r>
          </w:p>
        </w:tc>
        <w:tc>
          <w:tcPr>
            <w:tcW w:w="0" w:type="auto"/>
            <w:shd w:val="clear" w:color="auto" w:fill="auto"/>
            <w:noWrap/>
            <w:vAlign w:val="center"/>
            <w:hideMark/>
          </w:tcPr>
          <w:p w14:paraId="13DDA648" w14:textId="77777777" w:rsidR="00BE2F20" w:rsidRPr="008C6FB6" w:rsidRDefault="00BE2F20" w:rsidP="002D45C1">
            <w:pPr>
              <w:jc w:val="center"/>
              <w:rPr>
                <w:rFonts w:cs="Arial"/>
                <w:sz w:val="22"/>
              </w:rPr>
            </w:pPr>
            <w:r w:rsidRPr="008C6FB6">
              <w:rPr>
                <w:rFonts w:cs="Arial"/>
                <w:sz w:val="22"/>
              </w:rPr>
              <w:t>INE/ACRT/25/2015</w:t>
            </w:r>
          </w:p>
        </w:tc>
      </w:tr>
      <w:tr w:rsidR="00BE2F20" w:rsidRPr="008C6FB6" w14:paraId="494625E4" w14:textId="77777777" w:rsidTr="002D45C1">
        <w:trPr>
          <w:trHeight w:val="283"/>
          <w:jc w:val="center"/>
        </w:trPr>
        <w:tc>
          <w:tcPr>
            <w:tcW w:w="0" w:type="auto"/>
            <w:vMerge/>
            <w:shd w:val="clear" w:color="auto" w:fill="auto"/>
            <w:vAlign w:val="center"/>
            <w:hideMark/>
          </w:tcPr>
          <w:p w14:paraId="06A2AE16" w14:textId="77777777" w:rsidR="00BE2F20" w:rsidRPr="008C6FB6" w:rsidRDefault="00BE2F20" w:rsidP="002D45C1">
            <w:pPr>
              <w:jc w:val="center"/>
              <w:rPr>
                <w:rFonts w:cs="Arial"/>
                <w:sz w:val="22"/>
              </w:rPr>
            </w:pPr>
          </w:p>
        </w:tc>
        <w:tc>
          <w:tcPr>
            <w:tcW w:w="0" w:type="auto"/>
            <w:shd w:val="clear" w:color="auto" w:fill="auto"/>
            <w:vAlign w:val="center"/>
            <w:hideMark/>
          </w:tcPr>
          <w:p w14:paraId="29FD3B17" w14:textId="77777777" w:rsidR="00BE2F20" w:rsidRPr="008C6FB6" w:rsidRDefault="00BE2F20" w:rsidP="002D45C1">
            <w:pPr>
              <w:ind w:left="146"/>
              <w:rPr>
                <w:rFonts w:cs="Arial"/>
                <w:sz w:val="22"/>
              </w:rPr>
            </w:pPr>
            <w:r w:rsidRPr="008C6FB6">
              <w:rPr>
                <w:rFonts w:cs="Arial"/>
                <w:sz w:val="22"/>
              </w:rPr>
              <w:t>INE/ACRT/08/2015 (Z.C.C.M.)</w:t>
            </w:r>
          </w:p>
        </w:tc>
        <w:tc>
          <w:tcPr>
            <w:tcW w:w="0" w:type="auto"/>
            <w:shd w:val="clear" w:color="auto" w:fill="auto"/>
            <w:noWrap/>
            <w:vAlign w:val="center"/>
            <w:hideMark/>
          </w:tcPr>
          <w:p w14:paraId="72D0A490" w14:textId="77777777" w:rsidR="00BE2F20" w:rsidRPr="008C6FB6" w:rsidRDefault="00BE2F20" w:rsidP="002D45C1">
            <w:pPr>
              <w:jc w:val="center"/>
              <w:rPr>
                <w:rFonts w:cs="Arial"/>
                <w:sz w:val="22"/>
              </w:rPr>
            </w:pPr>
            <w:r w:rsidRPr="008C6FB6">
              <w:rPr>
                <w:rFonts w:cs="Arial"/>
                <w:sz w:val="22"/>
              </w:rPr>
              <w:t>INE/ACRT/26/2015</w:t>
            </w:r>
          </w:p>
        </w:tc>
      </w:tr>
    </w:tbl>
    <w:p w14:paraId="23288627" w14:textId="77777777" w:rsidR="00BE2F20" w:rsidRDefault="00BE2F20" w:rsidP="00BE2F20"/>
    <w:p w14:paraId="64AF5657" w14:textId="77777777" w:rsidR="00BE2F20" w:rsidRDefault="00BE2F20" w:rsidP="00BE2F20">
      <w:r>
        <w:t>Asimismo, en la Quinta Sesión Especial, celebrada el 3 de marzo de 2015, el Comité aprobó, mediante Acuerdo INE/ACRT/16/2015, las pautas para el periodo de campaña del Proceso Electoral Local en el estado de Guanajuato.</w:t>
      </w:r>
    </w:p>
    <w:p w14:paraId="35902F15" w14:textId="77777777" w:rsidR="00BE2F20" w:rsidRDefault="00BE2F20" w:rsidP="00BE2F20"/>
    <w:p w14:paraId="776B0C8C" w14:textId="77777777" w:rsidR="00BE2F20" w:rsidRDefault="00BE2F20" w:rsidP="00BE2F20">
      <w:r>
        <w:t xml:space="preserve">Finalmente, el Acuerdo INE/ACRT/20/2014, relativo a las pautas para el Proceso Electoral Federal 2014-2015, fue objeto —ya en 2015—de dos modificaciones: </w:t>
      </w:r>
      <w:r w:rsidRPr="009B4A6E">
        <w:t>la primera de ellas será abordada en el capítulo referente a la retransmisión de los pautados por parte de los concesion</w:t>
      </w:r>
      <w:r w:rsidR="006C13CC">
        <w:t>arios de televisión restringida; y l</w:t>
      </w:r>
      <w:r>
        <w:t>a segunda ocurrió en la Tercera Sesión Ordinaria, que tuvo lugar el 17 de marzo de 2015, con la finalidad de asegurar el acceso de los candidatos independientes a la radio y la televisión. El Acuerdo modificatorio recibió la clave INE/ACRT/17/2015.</w:t>
      </w:r>
    </w:p>
    <w:p w14:paraId="60CD417B" w14:textId="77777777" w:rsidR="00BE2F20" w:rsidRDefault="00BE2F20" w:rsidP="00BE2F20"/>
    <w:p w14:paraId="3D55F7CE" w14:textId="77777777" w:rsidR="00BE2F20" w:rsidRDefault="00BE2F20" w:rsidP="00BE2F20">
      <w:r>
        <w:t>Por otra parte, en 2015 se presentó un caso atípico de desfase del calendario electoral federal con el de una entidad federativa, Chiapas, toda vez que la Ley Electoral de ese estado determinó fechas distintas para el desarrollo de las etapas de su Proceso Electoral Local, incluida la Jornada Electoral.</w:t>
      </w:r>
      <w:r w:rsidR="006C13CC">
        <w:t xml:space="preserve"> Dada la</w:t>
      </w:r>
      <w:r>
        <w:t xml:space="preserve"> divergencia de los tiempos de pre</w:t>
      </w:r>
      <w:r w:rsidR="00ED767E">
        <w:t>campañas y</w:t>
      </w:r>
      <w:r>
        <w:t xml:space="preserve"> de campañas locales con lo que establece la Ley </w:t>
      </w:r>
      <w:r>
        <w:lastRenderedPageBreak/>
        <w:t xml:space="preserve">General para las elecciones federales, el Comité, con base en lo dispuesto por el Reglamento de Radio y Televisión en Materia Electoral, </w:t>
      </w:r>
      <w:r w:rsidR="00ED767E">
        <w:t>debió aprobar, en</w:t>
      </w:r>
      <w:r>
        <w:t xml:space="preserve"> su Cu</w:t>
      </w:r>
      <w:r w:rsidR="00ED767E">
        <w:t>arta Sesión Ordinaria d</w:t>
      </w:r>
      <w:r>
        <w:t>el 30 de abril de 2015, las pautas para las distintas etapas (Precam</w:t>
      </w:r>
      <w:r w:rsidR="007C195E">
        <w:t xml:space="preserve">paña, </w:t>
      </w:r>
      <w:r>
        <w:t>Intercampaña, Campaña, Reflexión y Jornada Electoral) del Proceso Electoral Local de Chiapas, mediante Acuerdo INE/ACRT/29/2015.</w:t>
      </w:r>
    </w:p>
    <w:p w14:paraId="42FB9F3B" w14:textId="77777777" w:rsidR="00ED767E" w:rsidRDefault="00ED767E" w:rsidP="00BE2F20"/>
    <w:p w14:paraId="4A187805" w14:textId="2BC70A26" w:rsidR="00DC6F16" w:rsidRPr="007E3EBE" w:rsidRDefault="007E3EBE" w:rsidP="00783CDA">
      <w:pPr>
        <w:pStyle w:val="Ttulo2"/>
        <w:ind w:left="709" w:hanging="709"/>
      </w:pPr>
      <w:bookmarkStart w:id="8" w:name="_Toc440469677"/>
      <w:r w:rsidRPr="007E3EBE">
        <w:t>3.</w:t>
      </w:r>
      <w:r>
        <w:tab/>
      </w:r>
      <w:r w:rsidR="00DC6F16" w:rsidRPr="007E3EBE">
        <w:t>REGULACIONES PARA LOS PROCESOS ELECTORALES EXTRAORDINARIOS DE 2015</w:t>
      </w:r>
      <w:bookmarkEnd w:id="8"/>
      <w:r w:rsidR="00DC6F16" w:rsidRPr="007E3EBE">
        <w:t xml:space="preserve"> </w:t>
      </w:r>
    </w:p>
    <w:p w14:paraId="38DA345E" w14:textId="10FD7F89" w:rsidR="00DC6F16" w:rsidRPr="00610B9D" w:rsidRDefault="00DC6F16" w:rsidP="00783CDA">
      <w:pPr>
        <w:pStyle w:val="Ttulo2"/>
        <w:ind w:left="709" w:hanging="709"/>
      </w:pPr>
      <w:bookmarkStart w:id="9" w:name="_Toc440469678"/>
      <w:r w:rsidRPr="00DC6F16">
        <w:t>3.1</w:t>
      </w:r>
      <w:r w:rsidR="00D1494F">
        <w:t>)</w:t>
      </w:r>
      <w:r w:rsidR="007E3EBE">
        <w:tab/>
      </w:r>
      <w:r w:rsidRPr="00610B9D">
        <w:t xml:space="preserve">Aprobación de las pautas para los Procesos Electorales Locales Extraordinarios que </w:t>
      </w:r>
      <w:r>
        <w:t>tuvieron</w:t>
      </w:r>
      <w:r w:rsidRPr="00610B9D">
        <w:t xml:space="preserve"> lugar durante 2015</w:t>
      </w:r>
      <w:r w:rsidR="005A159E">
        <w:t>.</w:t>
      </w:r>
      <w:bookmarkEnd w:id="9"/>
    </w:p>
    <w:p w14:paraId="2617DB1C" w14:textId="77777777" w:rsidR="00DC6F16" w:rsidRDefault="00DC6F16" w:rsidP="00DC6F16"/>
    <w:p w14:paraId="7C3D764B" w14:textId="77777777" w:rsidR="00DC6F16" w:rsidRDefault="00DC6F16" w:rsidP="00DC6F16">
      <w:r>
        <w:t>Celebrada la Jornada Electoral del 7 de junio de 2015, y resueltos los medios de impugnación interpuestos en diversos procesos electorales, se declaró la nulidad de los siguientes procesos electorales:</w:t>
      </w:r>
    </w:p>
    <w:p w14:paraId="5CF01321" w14:textId="77777777" w:rsidR="00DC6F16" w:rsidRDefault="00DC6F16" w:rsidP="00DC6F16"/>
    <w:p w14:paraId="011ACACF" w14:textId="77777777" w:rsidR="00DC6F16" w:rsidRDefault="00DC6F16" w:rsidP="00DC6F16">
      <w:pPr>
        <w:numPr>
          <w:ilvl w:val="0"/>
          <w:numId w:val="36"/>
        </w:numPr>
      </w:pPr>
      <w:r>
        <w:t>Para elegir diputado federal por el Distrito I del estado de Aguascalientes.</w:t>
      </w:r>
    </w:p>
    <w:p w14:paraId="7BE3174D" w14:textId="77777777" w:rsidR="00DC6F16" w:rsidRDefault="00DC6F16" w:rsidP="00DC6F16">
      <w:pPr>
        <w:numPr>
          <w:ilvl w:val="0"/>
          <w:numId w:val="36"/>
        </w:numPr>
      </w:pPr>
      <w:r>
        <w:t>Para elegir diputado local por el Distrito XII del estado de Michoacán.</w:t>
      </w:r>
    </w:p>
    <w:p w14:paraId="5201D657" w14:textId="77777777" w:rsidR="00DC6F16" w:rsidRDefault="00DC6F16" w:rsidP="00DC6F16">
      <w:pPr>
        <w:numPr>
          <w:ilvl w:val="0"/>
          <w:numId w:val="36"/>
        </w:numPr>
      </w:pPr>
      <w:r>
        <w:t>Para elegir al Ayuntamiento del Municipio de Sahuayo, del estado de Michoacán.</w:t>
      </w:r>
    </w:p>
    <w:p w14:paraId="2B88A63E" w14:textId="77777777" w:rsidR="00DC6F16" w:rsidRDefault="00DC6F16" w:rsidP="00DC6F16">
      <w:pPr>
        <w:numPr>
          <w:ilvl w:val="0"/>
          <w:numId w:val="36"/>
        </w:numPr>
      </w:pPr>
      <w:r>
        <w:t>Para elegir al Ayuntamiento del Municipio de Tixtla, del estado de Guerrero.</w:t>
      </w:r>
    </w:p>
    <w:p w14:paraId="345E5BCF" w14:textId="77777777" w:rsidR="00DC6F16" w:rsidRDefault="00DC6F16" w:rsidP="00DC6F16">
      <w:pPr>
        <w:numPr>
          <w:ilvl w:val="0"/>
          <w:numId w:val="36"/>
        </w:numPr>
      </w:pPr>
      <w:r>
        <w:t>Para elegir al Ayuntamiento del Municipio de Huimilpan, en el estado de Querétaro.</w:t>
      </w:r>
    </w:p>
    <w:p w14:paraId="22F4F263" w14:textId="77777777" w:rsidR="00DC6F16" w:rsidRDefault="00DC6F16" w:rsidP="00DC6F16">
      <w:pPr>
        <w:numPr>
          <w:ilvl w:val="0"/>
          <w:numId w:val="36"/>
        </w:numPr>
      </w:pPr>
      <w:r>
        <w:t>Para elegir al Ayuntamiento del Municipio de Tapilula en el estado de Chiapas.</w:t>
      </w:r>
    </w:p>
    <w:p w14:paraId="2A037FCE" w14:textId="77777777" w:rsidR="00DC6F16" w:rsidRDefault="00DC6F16" w:rsidP="00DC6F16">
      <w:pPr>
        <w:numPr>
          <w:ilvl w:val="0"/>
          <w:numId w:val="36"/>
        </w:numPr>
      </w:pPr>
      <w:r>
        <w:t>Para elegir al gobernador del estado de Colima.</w:t>
      </w:r>
    </w:p>
    <w:p w14:paraId="634AD262" w14:textId="77777777" w:rsidR="00DC6F16" w:rsidRDefault="00DC6F16" w:rsidP="00DC6F16"/>
    <w:p w14:paraId="4875DD8E" w14:textId="77777777" w:rsidR="00DC6F16" w:rsidRDefault="00DC6F16" w:rsidP="00DC6F16">
      <w:r>
        <w:t>Emitidas las convocatorias para celebrar los respectivos procesos electorales extraordinarios, el Consejo General del Instituto, con base en lo establecido en los artículos 44, párrafo 1, incisos k) y jj), 184, párrafo 1, inciso a) de la Ley General de Instituciones y Procedimientos Electorales; y 6, párrafo 1, inciso h) del Reglamento de Radio y Televisión en Materia Electoral, atrajo para su conocimiento y resolución lo relativo a la aprobación de los catálogos de emisoras y pautados de todos los comicios extraordinarios convocados en 2015.</w:t>
      </w:r>
    </w:p>
    <w:p w14:paraId="6CC17643" w14:textId="77777777" w:rsidR="00DC6F16" w:rsidRDefault="00DC6F16" w:rsidP="00DC6F16"/>
    <w:p w14:paraId="54E2D4D6" w14:textId="77777777" w:rsidR="00DC6F16" w:rsidRDefault="00DC6F16" w:rsidP="00DC6F16">
      <w:r>
        <w:t>Lo anterior —arguyó el órgano máximo de dirección del Instituto—, “en virtud de la importancia y premura” que revisten dichos procesos electorales extraordinarios, estimando que “de no ejercitar la facultad de atracción se podría poner en riesgo el oportuno y efectivo acceso al tiempo del Estado en los medios de comunicación social destinado al cumplimiento de los fines de las autoridades electorales, así como el ejercicio de sus prerrogativas que en la materia confiere a los partidos políticos y candidatos independientes”.</w:t>
      </w:r>
    </w:p>
    <w:p w14:paraId="1D0BF02F" w14:textId="77777777" w:rsidR="00726262" w:rsidRDefault="00726262" w:rsidP="00DC6F16"/>
    <w:p w14:paraId="0F72F8FE" w14:textId="77F17B22" w:rsidR="005A159E" w:rsidRDefault="005A159E" w:rsidP="00783CDA">
      <w:pPr>
        <w:pStyle w:val="Ttulo2"/>
        <w:ind w:left="709" w:hanging="709"/>
      </w:pPr>
      <w:bookmarkStart w:id="10" w:name="_Toc440469679"/>
      <w:r>
        <w:lastRenderedPageBreak/>
        <w:t>4</w:t>
      </w:r>
      <w:r w:rsidR="007E3EBE">
        <w:t>.</w:t>
      </w:r>
      <w:r w:rsidR="007E3EBE">
        <w:tab/>
      </w:r>
      <w:r w:rsidRPr="005A159E">
        <w:t>REGULACIONES PARA</w:t>
      </w:r>
      <w:r w:rsidR="00ED767E">
        <w:t xml:space="preserve"> </w:t>
      </w:r>
      <w:r w:rsidRPr="005A159E">
        <w:t>PROCESOS ELECTORALES LOCALES 2015-2016</w:t>
      </w:r>
      <w:bookmarkEnd w:id="10"/>
    </w:p>
    <w:p w14:paraId="0EA1752B" w14:textId="36A3CE3C" w:rsidR="005A159E" w:rsidRDefault="005A159E" w:rsidP="00783CDA">
      <w:pPr>
        <w:pStyle w:val="Ttulo2"/>
        <w:ind w:left="709" w:hanging="709"/>
      </w:pPr>
      <w:bookmarkStart w:id="11" w:name="_Toc440469680"/>
      <w:r>
        <w:t>4.1</w:t>
      </w:r>
      <w:r w:rsidR="00D1494F">
        <w:t>)</w:t>
      </w:r>
      <w:r w:rsidR="007E3EBE">
        <w:tab/>
      </w:r>
      <w:r w:rsidRPr="00610B9D">
        <w:t xml:space="preserve">Aprobación de las pautas para los Procesos Electorales Locales </w:t>
      </w:r>
      <w:r>
        <w:t>2015-2016</w:t>
      </w:r>
      <w:bookmarkEnd w:id="11"/>
    </w:p>
    <w:p w14:paraId="6318AF16" w14:textId="77777777" w:rsidR="005A159E" w:rsidRDefault="005A159E" w:rsidP="00DC6F16">
      <w:pPr>
        <w:rPr>
          <w:b/>
        </w:rPr>
      </w:pPr>
    </w:p>
    <w:p w14:paraId="4501CF3C" w14:textId="77777777" w:rsidR="005A159E" w:rsidRDefault="00ED767E" w:rsidP="005A159E">
      <w:r>
        <w:t xml:space="preserve">Dado que en </w:t>
      </w:r>
      <w:r w:rsidR="005A159E">
        <w:t xml:space="preserve">el primer semestre </w:t>
      </w:r>
      <w:r>
        <w:t>de</w:t>
      </w:r>
      <w:r w:rsidR="005A159E">
        <w:t xml:space="preserve"> 2016 tendrá</w:t>
      </w:r>
      <w:r w:rsidR="00365A43">
        <w:t>n</w:t>
      </w:r>
      <w:r w:rsidR="005A159E">
        <w:t xml:space="preserve"> lugar </w:t>
      </w:r>
      <w:r w:rsidR="00365A43">
        <w:t>13</w:t>
      </w:r>
      <w:r w:rsidR="005A159E">
        <w:t xml:space="preserve"> Procesos Electorales Locales, </w:t>
      </w:r>
      <w:r>
        <w:t>y</w:t>
      </w:r>
      <w:r w:rsidR="005A159E">
        <w:t xml:space="preserve"> </w:t>
      </w:r>
      <w:r w:rsidR="009B4A6E">
        <w:t xml:space="preserve">conforme a las fechas de inicio de </w:t>
      </w:r>
      <w:r>
        <w:t>éstos,</w:t>
      </w:r>
      <w:r w:rsidR="009B4A6E">
        <w:t xml:space="preserve"> algunas pautas fueron aprobadas en el segundo semestre del 2015. </w:t>
      </w:r>
    </w:p>
    <w:p w14:paraId="71780E61" w14:textId="77777777" w:rsidR="009B4A6E" w:rsidRDefault="009B4A6E" w:rsidP="005A159E"/>
    <w:p w14:paraId="25CC9A6C" w14:textId="77777777" w:rsidR="00E00AFA" w:rsidRDefault="005A159E" w:rsidP="00E00AFA">
      <w:r w:rsidRPr="003D04E9">
        <w:t xml:space="preserve">En </w:t>
      </w:r>
      <w:r w:rsidR="009B4A6E">
        <w:t xml:space="preserve">este sentido, </w:t>
      </w:r>
      <w:r w:rsidRPr="003D04E9">
        <w:t>el Comité de Radio y Televisión aprobó en su Tercera Sesión Extraordinaria, celebrada el 17 de noviembre de 2015, las pautas para el Proceso Electoral Local 2015-2016 en el estado de Durango. Lo anterior, mediante Acuerdo identificad</w:t>
      </w:r>
      <w:r w:rsidR="00E00AFA">
        <w:t>o con la clave INE/ACRT/38/2015; instrumento que fue modificado mediante el diverso INE/ACRT/46/2015, en acatamiento a la sentencia de la Sala Superior del Tribunal Electoral del Poder Judicial de la Federación recaída al expediente SUP-RAP-756/2015.</w:t>
      </w:r>
    </w:p>
    <w:p w14:paraId="354CEC63" w14:textId="77777777" w:rsidR="00E00AFA" w:rsidRDefault="00E00AFA" w:rsidP="005A159E"/>
    <w:p w14:paraId="631572EC" w14:textId="77777777" w:rsidR="005A159E" w:rsidRDefault="005A159E" w:rsidP="005A159E">
      <w:r>
        <w:t>Mientras que en la Décim</w:t>
      </w:r>
      <w:r w:rsidR="009B4A6E">
        <w:t>a Primera Sesión O</w:t>
      </w:r>
      <w:r>
        <w:t>rdinaria, celebrada el 30 de noviembre aprobó</w:t>
      </w:r>
      <w:r w:rsidR="00365A43" w:rsidRPr="00365A43">
        <w:t xml:space="preserve"> </w:t>
      </w:r>
      <w:r w:rsidR="00365A43" w:rsidRPr="003D04E9">
        <w:t xml:space="preserve">las pautas para </w:t>
      </w:r>
      <w:r w:rsidR="00365A43">
        <w:t>los procesos electorales locales</w:t>
      </w:r>
      <w:r w:rsidR="00365A43" w:rsidRPr="003D04E9">
        <w:t xml:space="preserve"> 2015-2016 en </w:t>
      </w:r>
      <w:r w:rsidR="00365A43">
        <w:t>los</w:t>
      </w:r>
      <w:r w:rsidR="00365A43" w:rsidRPr="003D04E9">
        <w:t xml:space="preserve"> estado</w:t>
      </w:r>
      <w:r w:rsidR="00365A43">
        <w:t>s</w:t>
      </w:r>
      <w:r w:rsidR="00365A43" w:rsidRPr="003D04E9">
        <w:t xml:space="preserve"> de </w:t>
      </w:r>
      <w:r w:rsidR="00365A43">
        <w:t>Tamaulipas, Tlaxcala, y Zacatecas.</w:t>
      </w:r>
      <w:r w:rsidR="00365A43" w:rsidRPr="003D04E9">
        <w:t xml:space="preserve"> Lo anterior, mediante </w:t>
      </w:r>
      <w:r w:rsidR="00365A43">
        <w:t>los a</w:t>
      </w:r>
      <w:r w:rsidR="00365A43" w:rsidRPr="003D04E9">
        <w:t>cuerdo</w:t>
      </w:r>
      <w:r w:rsidR="00365A43">
        <w:t>s</w:t>
      </w:r>
      <w:r w:rsidR="00365A43" w:rsidRPr="003D04E9">
        <w:t xml:space="preserve"> identificado</w:t>
      </w:r>
      <w:r w:rsidR="00365A43">
        <w:t>s</w:t>
      </w:r>
      <w:r w:rsidR="00365A43" w:rsidRPr="003D04E9">
        <w:t xml:space="preserve"> con la</w:t>
      </w:r>
      <w:r w:rsidR="00365A43">
        <w:t>s</w:t>
      </w:r>
      <w:r w:rsidR="00365A43" w:rsidRPr="003D04E9">
        <w:t xml:space="preserve"> clave</w:t>
      </w:r>
      <w:r w:rsidR="00365A43">
        <w:t>s</w:t>
      </w:r>
      <w:r w:rsidR="00365A43" w:rsidRPr="003D04E9">
        <w:t xml:space="preserve"> INE/ACRT/</w:t>
      </w:r>
      <w:r w:rsidR="00365A43">
        <w:t>42</w:t>
      </w:r>
      <w:r w:rsidR="00365A43" w:rsidRPr="003D04E9">
        <w:t>/2015</w:t>
      </w:r>
      <w:r w:rsidR="00365A43">
        <w:t xml:space="preserve">; </w:t>
      </w:r>
      <w:r w:rsidR="00365A43" w:rsidRPr="003D04E9">
        <w:t>INE/ACRT/</w:t>
      </w:r>
      <w:r w:rsidR="00365A43">
        <w:t>43</w:t>
      </w:r>
      <w:r w:rsidR="00365A43" w:rsidRPr="003D04E9">
        <w:t>/2015</w:t>
      </w:r>
      <w:r w:rsidR="00365A43">
        <w:t xml:space="preserve">, e </w:t>
      </w:r>
      <w:r w:rsidR="00365A43" w:rsidRPr="003D04E9">
        <w:t>INE/ACRT/</w:t>
      </w:r>
      <w:r w:rsidR="00365A43">
        <w:t>44</w:t>
      </w:r>
      <w:r w:rsidR="00365A43" w:rsidRPr="003D04E9">
        <w:t>/2015</w:t>
      </w:r>
      <w:r w:rsidR="00365A43">
        <w:t>.</w:t>
      </w:r>
    </w:p>
    <w:p w14:paraId="48E6A339" w14:textId="77777777" w:rsidR="005A159E" w:rsidRDefault="005A159E" w:rsidP="00DC6F16"/>
    <w:p w14:paraId="5310933A" w14:textId="32E55307" w:rsidR="00217140" w:rsidRDefault="00217140" w:rsidP="00217140">
      <w:r>
        <w:t xml:space="preserve">En la Décima Segunda Sesión Ordinaria, celebrada el 17 de diciembre de 2015, se aprobó la  modificación a las pautas para los procesos electorales locales 2015-2016 en los estados de Tamaulipas, Tlaxcala,  Zacatecas, </w:t>
      </w:r>
      <w:r w:rsidRPr="00355C3E">
        <w:t xml:space="preserve">mediante los acuerdos identificados con las claves INE/ACRT/48/2015, INE/ACRT/49/2015, </w:t>
      </w:r>
      <w:r w:rsidR="00355C3E" w:rsidRPr="00355C3E">
        <w:t>y</w:t>
      </w:r>
      <w:r w:rsidRPr="00355C3E">
        <w:t xml:space="preserve"> INE/ACRT/50/2015, respectivamente.</w:t>
      </w:r>
    </w:p>
    <w:p w14:paraId="3DED09E3" w14:textId="77777777" w:rsidR="00217140" w:rsidRDefault="00217140" w:rsidP="00217140"/>
    <w:p w14:paraId="49A11FEF" w14:textId="77777777" w:rsidR="00217140" w:rsidRDefault="00217140" w:rsidP="00217140">
      <w:r>
        <w:t>En la misma sesión, se aprobaron las pautas para los procesos electorales locales 2015-2016, en los estados de Aguascalientes, Hidalgo, Oaxaca y Veracruz, mediante los acuerdos identificados con las claves INE/ACRT/52</w:t>
      </w:r>
      <w:r w:rsidR="00BD70E4">
        <w:t>/</w:t>
      </w:r>
      <w:r>
        <w:t>2015, INE/ACRT/53/2015, INE/ACRT/54/2015 e INE/ACRT/56/2015, respectivamente. Además, se aprobaron las pautas para el periodo de precampaña del proceso electoral local en el estado de Sinaloa, identificado con la clave INE/ACRT/55/2015.</w:t>
      </w:r>
    </w:p>
    <w:p w14:paraId="56C7C2FF" w14:textId="77777777" w:rsidR="005A159E" w:rsidRDefault="005A159E" w:rsidP="00DC6F16"/>
    <w:p w14:paraId="4890A7C6" w14:textId="20C1E472" w:rsidR="00DC6F16" w:rsidRPr="008178C6" w:rsidRDefault="005A159E" w:rsidP="00783CDA">
      <w:pPr>
        <w:pStyle w:val="Ttulo2"/>
        <w:ind w:left="709" w:hanging="709"/>
      </w:pPr>
      <w:bookmarkStart w:id="12" w:name="_Toc440469681"/>
      <w:r>
        <w:t>4.2</w:t>
      </w:r>
      <w:r w:rsidR="007E3EBE">
        <w:t>)</w:t>
      </w:r>
      <w:r w:rsidR="00DC6F16" w:rsidRPr="008178C6">
        <w:tab/>
        <w:t xml:space="preserve">Aprobación del Catálogo de las emisoras de radio y televisión que participarán en la cobertura de los Procesos Electorales Locales que se llevarán a cabo en 2016, </w:t>
      </w:r>
      <w:r w:rsidR="00DC6F16" w:rsidRPr="00D1494F">
        <w:t>así como, en su caso, actualizar el Catálogo de los concesionarios autorizados para transmitir en idiomas distintos al español, y en lenguas indígenas</w:t>
      </w:r>
      <w:bookmarkEnd w:id="12"/>
    </w:p>
    <w:p w14:paraId="7081296C" w14:textId="77777777" w:rsidR="00DC6F16" w:rsidRDefault="00DC6F16" w:rsidP="00DC6F16"/>
    <w:p w14:paraId="261F13EA" w14:textId="77777777" w:rsidR="00DC6F16" w:rsidRDefault="00DC6F16" w:rsidP="00DC6F16">
      <w:r>
        <w:t>Este</w:t>
      </w:r>
      <w:r w:rsidRPr="008178C6">
        <w:t xml:space="preserve"> Comité aprobó en su </w:t>
      </w:r>
      <w:r>
        <w:t>Segunda</w:t>
      </w:r>
      <w:r w:rsidRPr="008178C6">
        <w:t xml:space="preserve"> Sesión Extraordinaria, celebrada el </w:t>
      </w:r>
      <w:r>
        <w:t>28 de octubre</w:t>
      </w:r>
      <w:r w:rsidRPr="008178C6">
        <w:t xml:space="preserve"> de 2015, </w:t>
      </w:r>
      <w:r>
        <w:t>el catálogo de emisoras</w:t>
      </w:r>
      <w:r w:rsidRPr="008178C6">
        <w:t xml:space="preserve"> para el Proceso Electoral Local 2015-2016 </w:t>
      </w:r>
      <w:r w:rsidRPr="008178C6">
        <w:lastRenderedPageBreak/>
        <w:t>en el estado de Durango. Lo anterior, mediante Acuerdo identificado con la clave INE/ACRT/</w:t>
      </w:r>
      <w:r>
        <w:t>36</w:t>
      </w:r>
      <w:r w:rsidRPr="008178C6">
        <w:t>/2015.</w:t>
      </w:r>
      <w:r>
        <w:t xml:space="preserve"> El Consejo General ordenó la publicación del catálogo mediante Acuerdo INE/CG932/2015, del 30 de octubre de 2015.</w:t>
      </w:r>
    </w:p>
    <w:p w14:paraId="114BBF45" w14:textId="77777777" w:rsidR="00DC6F16" w:rsidRDefault="00DC6F16" w:rsidP="00DC6F16"/>
    <w:p w14:paraId="21F56394" w14:textId="77777777" w:rsidR="00DC6F16" w:rsidRDefault="00DC6F16" w:rsidP="00DC6F16">
      <w:r>
        <w:t xml:space="preserve">Asimismo, en la Tercera Sesión Extraordinaria, llevada a cabo el 17 de noviembre de 2015, se aprobó el Catálogo de las emisoras que participarán en la cobertura del periodo ordinario, así como de los procesos electorales locales que se llevarán a cabo en 2016. Lo anterior, mediante Acuerdo INE/ACRT/40/2015. La publicación atinente fue ordenada por el Consejo General mediante acuerdo </w:t>
      </w:r>
      <w:r w:rsidRPr="00365A43">
        <w:t>INE/CG</w:t>
      </w:r>
      <w:r w:rsidR="00365A43" w:rsidRPr="00365A43">
        <w:t>980</w:t>
      </w:r>
      <w:r w:rsidRPr="00365A43">
        <w:t xml:space="preserve">/2015, del </w:t>
      </w:r>
      <w:r w:rsidR="00365A43" w:rsidRPr="00365A43">
        <w:t>26 de noviembre</w:t>
      </w:r>
      <w:r w:rsidRPr="00365A43">
        <w:t xml:space="preserve"> de 2015.</w:t>
      </w:r>
    </w:p>
    <w:p w14:paraId="5DF9F05E" w14:textId="77777777" w:rsidR="00DC6F16" w:rsidRDefault="00DC6F16" w:rsidP="00DC6F16"/>
    <w:p w14:paraId="58872A8D" w14:textId="77777777" w:rsidR="00DC6F16" w:rsidRDefault="00DC6F16" w:rsidP="00DC6F16">
      <w:r>
        <w:t xml:space="preserve">Por cuanto hace al catálogo de concesionarios autorizados </w:t>
      </w:r>
      <w:r w:rsidRPr="00246702">
        <w:t>para transmitir en idiomas distintos al español, y en lenguas indígenas</w:t>
      </w:r>
      <w:r>
        <w:t xml:space="preserve">, el Acuerdo correspondiente fue aprobado en la </w:t>
      </w:r>
      <w:r w:rsidR="008F0EC7" w:rsidRPr="008F0EC7">
        <w:t>Décima Segunda S</w:t>
      </w:r>
      <w:r w:rsidRPr="008F0EC7">
        <w:t xml:space="preserve">esión </w:t>
      </w:r>
      <w:r w:rsidR="008F0EC7" w:rsidRPr="008F0EC7">
        <w:t>Ordinaria</w:t>
      </w:r>
      <w:r w:rsidRPr="008F0EC7">
        <w:t xml:space="preserve"> del Comité, verificada el </w:t>
      </w:r>
      <w:r w:rsidR="008F0EC7" w:rsidRPr="008F0EC7">
        <w:t>17</w:t>
      </w:r>
      <w:r w:rsidRPr="008F0EC7">
        <w:t xml:space="preserve"> de </w:t>
      </w:r>
      <w:r w:rsidR="008F0EC7" w:rsidRPr="008F0EC7">
        <w:t>diciembre</w:t>
      </w:r>
      <w:r w:rsidRPr="008F0EC7">
        <w:t xml:space="preserve"> de </w:t>
      </w:r>
      <w:r w:rsidRPr="00217140">
        <w:t>2015, recayéndole la clave INE/ACRT/</w:t>
      </w:r>
      <w:r w:rsidR="00217140" w:rsidRPr="00217140">
        <w:t>58</w:t>
      </w:r>
      <w:r w:rsidRPr="00217140">
        <w:t>/2015.</w:t>
      </w:r>
    </w:p>
    <w:p w14:paraId="54784C59" w14:textId="77777777" w:rsidR="00DC6F16" w:rsidRDefault="00DC6F16" w:rsidP="00DC6F16"/>
    <w:p w14:paraId="2C5DB022" w14:textId="5C764484" w:rsidR="00DC6F16" w:rsidRPr="00AD602D" w:rsidRDefault="00D1494F" w:rsidP="00783CDA">
      <w:pPr>
        <w:pStyle w:val="Ttulo2"/>
        <w:ind w:left="709" w:hanging="709"/>
      </w:pPr>
      <w:bookmarkStart w:id="13" w:name="_Toc440469682"/>
      <w:r>
        <w:t>4</w:t>
      </w:r>
      <w:r w:rsidR="00DC6F16">
        <w:t>.3</w:t>
      </w:r>
      <w:r>
        <w:t>)</w:t>
      </w:r>
      <w:r w:rsidR="00DC6F16" w:rsidRPr="00AD602D">
        <w:tab/>
        <w:t>Aprobar el Acuerdo por el que se establecen los términos y condiciones para la entrega de materiales por parte de los partidos políticos, candidatos/as independientes y autoridades electorales</w:t>
      </w:r>
      <w:bookmarkEnd w:id="13"/>
    </w:p>
    <w:p w14:paraId="213AD647" w14:textId="77777777" w:rsidR="00DC6F16" w:rsidRDefault="00DC6F16" w:rsidP="00DC6F16"/>
    <w:p w14:paraId="693B3809" w14:textId="77777777" w:rsidR="00DC6F16" w:rsidRDefault="00DC6F16" w:rsidP="00DC6F16">
      <w:r>
        <w:t>De conformidad con las disposiciones legales y reglamentarias en materia de administración de los tiempos de Estado en radio y televisión, el Comité de Radio y Televisión debe aprobar los requisitos, procedimientos y demás formalidades para que los diversos actores con derecho de acceso a dichos medios entreguen sus materiales a la Dirección Ejecutiva de Prerrogativas y Partidos Políticos.</w:t>
      </w:r>
    </w:p>
    <w:p w14:paraId="1FE18DBC" w14:textId="77777777" w:rsidR="00DC6F16" w:rsidRDefault="00DC6F16" w:rsidP="00DC6F16"/>
    <w:p w14:paraId="2B071E52" w14:textId="77777777" w:rsidR="00DC6F16" w:rsidRDefault="00DC6F16" w:rsidP="00DC6F16">
      <w:r>
        <w:t>Lo anterior ocurre anualmente y, para el ejercicio que se informa, el Comité aprobó en su Décima Sesión Ordinaria, celebrada el 22 de octubre de 2015 el Acuerdo INE/ACRT/34/2015.</w:t>
      </w:r>
    </w:p>
    <w:p w14:paraId="4B22EC08" w14:textId="77777777" w:rsidR="00DC6F16" w:rsidRDefault="00DC6F16" w:rsidP="00DC6F16"/>
    <w:p w14:paraId="15C5CA3F" w14:textId="77777777" w:rsidR="00DC6F16" w:rsidRDefault="00DC6F16" w:rsidP="00DC6F16">
      <w:r>
        <w:t>Cabe destacar que</w:t>
      </w:r>
      <w:r w:rsidR="00ED767E">
        <w:t>,</w:t>
      </w:r>
      <w:r>
        <w:t xml:space="preserve"> en esta ocasión, dicho Acuerdo tuvo en cuenta</w:t>
      </w:r>
      <w:r w:rsidR="00ED767E">
        <w:t>, por primera vez,</w:t>
      </w:r>
      <w:r>
        <w:t xml:space="preserve"> lo dispuesto en los “</w:t>
      </w:r>
      <w:r w:rsidRPr="003252C9">
        <w:t>Lineamientos aplicables para la entrega y recepción electrónica o satelital de las órdenes de transmisión y materiales</w:t>
      </w:r>
      <w:r>
        <w:t>”, aprobados por el Consejo General.</w:t>
      </w:r>
    </w:p>
    <w:p w14:paraId="5FEC9678" w14:textId="77777777" w:rsidR="00DC6F16" w:rsidRDefault="00DC6F16" w:rsidP="00DC6F16"/>
    <w:p w14:paraId="125573A8" w14:textId="77777777" w:rsidR="00DC6F16" w:rsidRDefault="00DC6F16" w:rsidP="00DC6F16"/>
    <w:p w14:paraId="7342A362" w14:textId="785D3976" w:rsidR="00DC6F16" w:rsidRPr="00DC6F16" w:rsidRDefault="005A159E" w:rsidP="007E3EBE">
      <w:pPr>
        <w:pStyle w:val="Ttulo2"/>
      </w:pPr>
      <w:bookmarkStart w:id="14" w:name="_Toc440469683"/>
      <w:r w:rsidRPr="00D9090C">
        <w:t>5</w:t>
      </w:r>
      <w:r w:rsidR="007E3EBE">
        <w:t>.</w:t>
      </w:r>
      <w:r w:rsidR="007E3EBE">
        <w:tab/>
      </w:r>
      <w:r w:rsidR="00DC6F16" w:rsidRPr="00D9090C">
        <w:t>REGULACIONES DE PERIODO ORDINARIO</w:t>
      </w:r>
      <w:bookmarkEnd w:id="14"/>
      <w:r w:rsidR="00DC6F16">
        <w:t xml:space="preserve"> </w:t>
      </w:r>
    </w:p>
    <w:p w14:paraId="5DB24C08" w14:textId="7F5397D1" w:rsidR="00DC6F16" w:rsidRPr="0061303F" w:rsidRDefault="005A159E" w:rsidP="00783CDA">
      <w:pPr>
        <w:pStyle w:val="Ttulo2"/>
        <w:ind w:left="709" w:hanging="709"/>
      </w:pPr>
      <w:bookmarkStart w:id="15" w:name="_Toc440469684"/>
      <w:r>
        <w:t>5</w:t>
      </w:r>
      <w:r w:rsidR="00DC6F16">
        <w:t>.1</w:t>
      </w:r>
      <w:r w:rsidR="00D1494F">
        <w:t>)</w:t>
      </w:r>
      <w:r w:rsidR="007E3EBE">
        <w:tab/>
      </w:r>
      <w:r w:rsidR="00DC6F16" w:rsidRPr="0061303F">
        <w:t xml:space="preserve">Aprobación de las pautas de transmisión correspondientes a los </w:t>
      </w:r>
      <w:r w:rsidR="00DC6F16">
        <w:t xml:space="preserve">mensajes </w:t>
      </w:r>
      <w:r w:rsidR="00DC6F16" w:rsidRPr="0061303F">
        <w:t>de los partidos políticos en periodo ordinario</w:t>
      </w:r>
      <w:bookmarkEnd w:id="15"/>
    </w:p>
    <w:p w14:paraId="1C1BB5DC" w14:textId="77777777" w:rsidR="00DC6F16" w:rsidRDefault="00DC6F16" w:rsidP="00DC6F16"/>
    <w:p w14:paraId="6E1C826D" w14:textId="77777777" w:rsidR="00DC6F16" w:rsidRDefault="00DC6F16" w:rsidP="00DC6F16">
      <w:r>
        <w:t>A fin de contar con un contexto adecuado en torno a este apartado del presente informe, conviene</w:t>
      </w:r>
      <w:r w:rsidRPr="0061303F">
        <w:t xml:space="preserve"> </w:t>
      </w:r>
      <w:r>
        <w:t>recordar que</w:t>
      </w:r>
      <w:r w:rsidRPr="00240C39">
        <w:t xml:space="preserve"> el Comité emitió en su </w:t>
      </w:r>
      <w:r>
        <w:t>Octava</w:t>
      </w:r>
      <w:r w:rsidRPr="00240C39">
        <w:t xml:space="preserve"> Sesión </w:t>
      </w:r>
      <w:r>
        <w:t>O</w:t>
      </w:r>
      <w:r w:rsidRPr="00240C39">
        <w:t>rdinaria</w:t>
      </w:r>
      <w:r>
        <w:t xml:space="preserve"> de 2014</w:t>
      </w:r>
      <w:r w:rsidRPr="00240C39">
        <w:t xml:space="preserve">, celebrada el </w:t>
      </w:r>
      <w:r>
        <w:t>27</w:t>
      </w:r>
      <w:r w:rsidRPr="00240C39">
        <w:t xml:space="preserve"> de noviembre de ese año, el Acuerdo </w:t>
      </w:r>
      <w:r>
        <w:t>INE/</w:t>
      </w:r>
      <w:r w:rsidRPr="00240C39">
        <w:t>ACRT/</w:t>
      </w:r>
      <w:r>
        <w:t>16</w:t>
      </w:r>
      <w:r w:rsidRPr="00240C39">
        <w:t>/201</w:t>
      </w:r>
      <w:r>
        <w:t>4</w:t>
      </w:r>
      <w:r w:rsidRPr="00240C39">
        <w:t xml:space="preserve">, mediante el cual aprobó las pautas para la transmisión en radio y televisión de los </w:t>
      </w:r>
      <w:r w:rsidRPr="00240C39">
        <w:lastRenderedPageBreak/>
        <w:t>mensajes de los partidos políticos en las entidades federativas con periodo ordinario durante el primer semestre de 201</w:t>
      </w:r>
      <w:r>
        <w:t>5</w:t>
      </w:r>
      <w:r w:rsidRPr="00240C39">
        <w:t>.</w:t>
      </w:r>
    </w:p>
    <w:p w14:paraId="56C470B4" w14:textId="77777777" w:rsidR="00DC6F16" w:rsidRDefault="00DC6F16" w:rsidP="00DC6F16"/>
    <w:p w14:paraId="492492D1" w14:textId="77777777" w:rsidR="00DC6F16" w:rsidRDefault="00DC6F16" w:rsidP="00DC6F16">
      <w:r>
        <w:t xml:space="preserve">Estas pautas estuvieron vigentes </w:t>
      </w:r>
      <w:r w:rsidR="005C1CF8">
        <w:t>de</w:t>
      </w:r>
      <w:r>
        <w:t xml:space="preserve">l 1 de enero </w:t>
      </w:r>
      <w:r w:rsidR="005C1CF8">
        <w:t>a</w:t>
      </w:r>
      <w:r>
        <w:t>l 30 de junio de 2015, y su ámbito temporal de aplicación tuvo lugar en tanto no estuviesen en vigor las pautas relativas al Proceso Electoral Federal y de los procesos electorales locales 2014-2015.</w:t>
      </w:r>
    </w:p>
    <w:p w14:paraId="1B212535" w14:textId="77777777" w:rsidR="00DC6F16" w:rsidRDefault="00DC6F16" w:rsidP="00DC6F16"/>
    <w:p w14:paraId="619D2E74" w14:textId="77777777" w:rsidR="00DC6F16" w:rsidRDefault="00DC6F16" w:rsidP="00DC6F16">
      <w:r>
        <w:t xml:space="preserve">Es de resaltar que el Acuerdo INE/ACRT/16/2014 fue modificado en dos ocasiones —mediante los </w:t>
      </w:r>
      <w:r w:rsidR="005C1CF8">
        <w:t xml:space="preserve">acuerdos </w:t>
      </w:r>
      <w:r>
        <w:t xml:space="preserve">INE/ACRT/30/2015 e INE/ACRT/31/2015, aprobados en las sesiones Cuarta (30 de abril) y Quinta (21 de mayo) Ordinarias de 2015, respectivamente—. En el primer caso, ante la pérdida de registro del </w:t>
      </w:r>
      <w:r w:rsidRPr="00BE4E09">
        <w:t>Partido Progresista de Coahuila</w:t>
      </w:r>
      <w:r>
        <w:t>, y en el segundo, por el otorgamiento de registro al Partido Futuro Democrático en el estado de México.</w:t>
      </w:r>
    </w:p>
    <w:p w14:paraId="660C0DED" w14:textId="77777777" w:rsidR="00DC6F16" w:rsidRDefault="00DC6F16" w:rsidP="00DC6F16"/>
    <w:p w14:paraId="777F2B9D" w14:textId="77777777" w:rsidR="00DC6F16" w:rsidRDefault="00DC6F16" w:rsidP="00DC6F16">
      <w:r>
        <w:t>Por otra parte, las pautas relativas al periodo ordinario durante el segundo semestre de 2015 fueron aprobadas en la Quinta</w:t>
      </w:r>
      <w:r w:rsidRPr="00240C39">
        <w:t xml:space="preserve"> Sesión </w:t>
      </w:r>
      <w:r>
        <w:t>O</w:t>
      </w:r>
      <w:r w:rsidRPr="00240C39">
        <w:t>rdinaria</w:t>
      </w:r>
      <w:r>
        <w:t xml:space="preserve"> del año que se informa</w:t>
      </w:r>
      <w:r w:rsidRPr="00240C39">
        <w:t xml:space="preserve">, celebrada el </w:t>
      </w:r>
      <w:r>
        <w:t>21 de mayo</w:t>
      </w:r>
      <w:r w:rsidRPr="00240C39">
        <w:t>,</w:t>
      </w:r>
      <w:r>
        <w:t xml:space="preserve"> mediante</w:t>
      </w:r>
      <w:r w:rsidRPr="00240C39">
        <w:t xml:space="preserve"> Acuerdo </w:t>
      </w:r>
      <w:r>
        <w:t>INE/</w:t>
      </w:r>
      <w:r w:rsidRPr="00240C39">
        <w:t>ACRT/</w:t>
      </w:r>
      <w:r>
        <w:t>32</w:t>
      </w:r>
      <w:r w:rsidRPr="00240C39">
        <w:t>/201</w:t>
      </w:r>
      <w:r>
        <w:t>5.</w:t>
      </w:r>
    </w:p>
    <w:p w14:paraId="64B9232A" w14:textId="77777777" w:rsidR="00DC6F16" w:rsidRDefault="00DC6F16" w:rsidP="00DC6F16"/>
    <w:p w14:paraId="2D86E949" w14:textId="77777777" w:rsidR="00DC6F16" w:rsidRDefault="00DC6F16" w:rsidP="00DC6F16">
      <w:r>
        <w:t>Para determinar el orden sucesivo en que se pautaron los mensajes de cada partido político, el Comité celebró un sorteo en su Tercera Sesión Ordinaria, el 30 de abril de 2015.</w:t>
      </w:r>
      <w:r>
        <w:rPr>
          <w:rStyle w:val="Refdenotaalpie"/>
        </w:rPr>
        <w:footnoteReference w:id="4"/>
      </w:r>
    </w:p>
    <w:p w14:paraId="2BB065FE" w14:textId="77777777" w:rsidR="00DC6F16" w:rsidRDefault="00DC6F16" w:rsidP="00DC6F16"/>
    <w:p w14:paraId="29459E43" w14:textId="77777777" w:rsidR="00DC6F16" w:rsidRDefault="00DC6F16" w:rsidP="00DC6F16">
      <w:r>
        <w:t xml:space="preserve">Cabe señalar que, en cuanto al ámbito espacial de aplicación de las pautas, este Acuerdo aprobó cuatro modelos de distribución del tiempo en radio y televisión, esto es, a) entidades </w:t>
      </w:r>
      <w:r w:rsidR="003479C2">
        <w:t>federativas en las que no existen partidos políticos con registro estatal</w:t>
      </w:r>
      <w:r>
        <w:t xml:space="preserve">; b) entidades </w:t>
      </w:r>
      <w:r w:rsidR="003479C2">
        <w:t xml:space="preserve">federativas en las que existe un partido </w:t>
      </w:r>
      <w:r w:rsidR="000A4004">
        <w:t xml:space="preserve">político con registro estatal; </w:t>
      </w:r>
      <w:r>
        <w:t xml:space="preserve">c) entidades </w:t>
      </w:r>
      <w:r w:rsidR="000A4004">
        <w:t>federativas en las que existen dos</w:t>
      </w:r>
      <w:r>
        <w:t xml:space="preserve"> partido</w:t>
      </w:r>
      <w:r w:rsidR="000A4004">
        <w:t>s</w:t>
      </w:r>
      <w:r>
        <w:t xml:space="preserve"> </w:t>
      </w:r>
      <w:r w:rsidR="000A4004">
        <w:t>políticos con registro estatal</w:t>
      </w:r>
      <w:r>
        <w:t xml:space="preserve">, y d) entidades </w:t>
      </w:r>
      <w:r w:rsidR="000A4004">
        <w:t>federativas en las que existen seis partidos políticos con registro estatal</w:t>
      </w:r>
      <w:r>
        <w:t>.</w:t>
      </w:r>
    </w:p>
    <w:p w14:paraId="6ED533C6" w14:textId="77777777" w:rsidR="00DC6F16" w:rsidRDefault="00DC6F16" w:rsidP="00DC6F16"/>
    <w:p w14:paraId="04301F0E" w14:textId="77777777" w:rsidR="00DC6F16" w:rsidRDefault="00DC6F16" w:rsidP="00DC6F16">
      <w:r>
        <w:t xml:space="preserve">Conforme al </w:t>
      </w:r>
      <w:r w:rsidR="00E00AFA">
        <w:t xml:space="preserve">Acuerdo </w:t>
      </w:r>
      <w:r>
        <w:t>en comento, diversos partidos políticos con registro local accedieron durante el periodo ordinario del segundo semestre del año 2015 a los tiempos en radio y televisión en las emisoras de radio y televisión de sus respectivas entidades.</w:t>
      </w:r>
    </w:p>
    <w:p w14:paraId="452413C2" w14:textId="77777777" w:rsidR="00DC6F16" w:rsidRDefault="00DC6F16" w:rsidP="00DC6F16"/>
    <w:p w14:paraId="1416D1BF" w14:textId="77777777" w:rsidR="00DC6F16" w:rsidRDefault="00DC6F16" w:rsidP="00DC6F16">
      <w:r>
        <w:t>Resulta de especial interés reportar en este apartado que</w:t>
      </w:r>
      <w:r w:rsidR="005C1CF8">
        <w:t>,</w:t>
      </w:r>
      <w:r>
        <w:t xml:space="preserve"> ante</w:t>
      </w:r>
      <w:r w:rsidR="005C1CF8">
        <w:t xml:space="preserve"> la declaratoria de pérdida de</w:t>
      </w:r>
      <w:r>
        <w:t xml:space="preserve"> registro de los partidos políticos nacionales del Trabajo y Humanista</w:t>
      </w:r>
      <w:r w:rsidR="005C1CF8">
        <w:t>, emitida por</w:t>
      </w:r>
      <w:r>
        <w:t xml:space="preserve"> la Junta General Ejecutiva el 3 de septiembre de 2015</w:t>
      </w:r>
      <w:r w:rsidR="005C1CF8">
        <w:t>,</w:t>
      </w:r>
      <w:r>
        <w:t xml:space="preserve"> mediante resoluciones INE/JGE110/2015 e I</w:t>
      </w:r>
      <w:r w:rsidR="005C1CF8">
        <w:t>NE/JGE111/2015, respectivamente</w:t>
      </w:r>
      <w:r>
        <w:t>, el Comité aprobó la modificación del Acuerdo INE/ACRT/32/2015 en su Novena Sesión Ordinaria, celebrada el 28 de septiembre de 2015, mediante el diverso INE/ACRT/33/2015.</w:t>
      </w:r>
    </w:p>
    <w:p w14:paraId="4A793ED0" w14:textId="77777777" w:rsidR="00DC6F16" w:rsidRDefault="00DC6F16" w:rsidP="00DC6F16"/>
    <w:p w14:paraId="286B94C5" w14:textId="77777777" w:rsidR="00DC6F16" w:rsidRDefault="00DC6F16" w:rsidP="00DC6F16">
      <w:r>
        <w:t xml:space="preserve">La pérdida del registro local del Partido de los Pobres de Guerrero condujo a la modificación de este último instrumento, mediante el Acuerdo INE/ACRT/35/2015, </w:t>
      </w:r>
      <w:r>
        <w:lastRenderedPageBreak/>
        <w:t>aprobado en la Décima Sesión Ordinaria del Comité, celebrada el 22 de octubre del año que se informa.</w:t>
      </w:r>
    </w:p>
    <w:p w14:paraId="42370FED" w14:textId="77777777" w:rsidR="00DC6F16" w:rsidRDefault="00DC6F16" w:rsidP="00DC6F16"/>
    <w:p w14:paraId="556AC014" w14:textId="77777777" w:rsidR="00DC6F16" w:rsidRDefault="00DC6F16" w:rsidP="00DC6F16">
      <w:r>
        <w:t xml:space="preserve">Ahora bien, con motivo de las sentencias SUP-RAP-654/2015 </w:t>
      </w:r>
      <w:r w:rsidR="00E00AFA">
        <w:t>y acumulados</w:t>
      </w:r>
      <w:r>
        <w:t xml:space="preserve">, y SUP-JDC-1710/2015 </w:t>
      </w:r>
      <w:r w:rsidR="00E00AFA">
        <w:t>y acumulados</w:t>
      </w:r>
      <w:r>
        <w:t>, dictadas por la Sala Superior del Tribunal Electoral del Poder Judicial de la Federación, se determinó dejar sin efectos las declaratorias de pérdida de registro de los partidos del Trabajo y Humanista, así como todos los actos administrativos realizados en ejecución o como consecuencia de la emisión de dichas declaratorias, lo cual afectó al Acuerdo del Comité con clave INE/ACRT/33/2015.</w:t>
      </w:r>
    </w:p>
    <w:p w14:paraId="7B5795F4" w14:textId="77777777" w:rsidR="00DC6F16" w:rsidRDefault="00DC6F16" w:rsidP="00DC6F16"/>
    <w:p w14:paraId="6A20B7E9" w14:textId="77777777" w:rsidR="00DC6F16" w:rsidRDefault="00DC6F16" w:rsidP="00DC6F16">
      <w:r>
        <w:t>Además, la Sala Superior vinculó a la Junta General Ejecutiva a emitir nuevas declaratorias sobre los registros de los partidos del Trabajo y Humanista, pero limitándose a señalar si se daba o no el caso del porcentaje de votos como causal de pérdida de registro, y elaborar sendos proyectos de resolución para someterlos a la consideración del Consejo General.</w:t>
      </w:r>
    </w:p>
    <w:p w14:paraId="043C52AB" w14:textId="77777777" w:rsidR="00DC6F16" w:rsidRDefault="00DC6F16" w:rsidP="00DC6F16"/>
    <w:p w14:paraId="193C289D" w14:textId="77777777" w:rsidR="00DC6F16" w:rsidRDefault="00DC6F16" w:rsidP="00DC6F16">
      <w:r>
        <w:t xml:space="preserve">En acatamiento a lo anterior, la Junta General Ejecutiva emitió las referidas declaratorias, y sometió sus proyectos de resolución al Consejo General, el cual, en sesión extraordinaria del 6 de noviembre de 2015, aprobó las resoluciones </w:t>
      </w:r>
      <w:r w:rsidRPr="00344912">
        <w:t>INE/CG936/2015</w:t>
      </w:r>
      <w:r>
        <w:t xml:space="preserve"> e </w:t>
      </w:r>
      <w:r w:rsidRPr="00344912">
        <w:t>INE/CG937/2015</w:t>
      </w:r>
      <w:r>
        <w:t>, resolviendo la pérdida del</w:t>
      </w:r>
      <w:r w:rsidRPr="00344912">
        <w:t xml:space="preserve"> registro de</w:t>
      </w:r>
      <w:r>
        <w:t xml:space="preserve"> </w:t>
      </w:r>
      <w:r w:rsidRPr="00344912">
        <w:t>l</w:t>
      </w:r>
      <w:r>
        <w:t>os partidos</w:t>
      </w:r>
      <w:r w:rsidRPr="00344912">
        <w:t xml:space="preserve"> del Trabajo </w:t>
      </w:r>
      <w:r>
        <w:t>y Humanista.</w:t>
      </w:r>
    </w:p>
    <w:p w14:paraId="33EED53E" w14:textId="77777777" w:rsidR="00DC6F16" w:rsidRDefault="00DC6F16" w:rsidP="00DC6F16"/>
    <w:p w14:paraId="6C778CEE" w14:textId="77777777" w:rsidR="00DC6F16" w:rsidRDefault="00DC6F16" w:rsidP="00DC6F16">
      <w:r>
        <w:t>Adicionalmente, el Comité de Radio y Televisión fue notificado de que el Organismo Público Local Electoral de</w:t>
      </w:r>
      <w:r w:rsidR="00A901D1">
        <w:t>l</w:t>
      </w:r>
      <w:r>
        <w:t xml:space="preserve"> estado de Nuevo León declaró la pérdida de registro de los partidos políticos estatales Demócrata, y Cruzada Ciudadana.</w:t>
      </w:r>
    </w:p>
    <w:p w14:paraId="41666565" w14:textId="77777777" w:rsidR="00DC6F16" w:rsidRDefault="00DC6F16" w:rsidP="00DC6F16"/>
    <w:p w14:paraId="104CB2EE" w14:textId="77777777" w:rsidR="00DC6F16" w:rsidRDefault="00DC6F16" w:rsidP="00DC6F16">
      <w:r>
        <w:t>Consecuentemente, las pautas aprobadas mediante el diverso INE/ACRT/32/2015 fueron objeto de una nueva modificación, lo cual ocurrió en la Tercera Sesión Extraordinaria del Comité, celebrada el 17 de noviembre de 2015. El instrumento mediante el cual se sustentó dicho cambio recibió la clave INE/ACRT/37/2015.</w:t>
      </w:r>
    </w:p>
    <w:p w14:paraId="697902C4" w14:textId="77777777" w:rsidR="00DC6F16" w:rsidRDefault="00DC6F16" w:rsidP="00DC6F16"/>
    <w:p w14:paraId="626BFCC8" w14:textId="77777777" w:rsidR="00E00AFA" w:rsidRDefault="00E00AFA" w:rsidP="00DC6F16">
      <w:r>
        <w:t xml:space="preserve">Ahora bien, la resolución </w:t>
      </w:r>
      <w:r w:rsidRPr="00344912">
        <w:t>INE/CG936/2015</w:t>
      </w:r>
      <w:r>
        <w:t xml:space="preserve"> fue revocada por sentencia de la Sala Superior del Tribunal Electoral del Poder Judicial de la Federación recaída al expediente SUP-RAP-756/2015, por lo cual el Acuerdo INE/ACRT/37/2015 fue modificado para incluir en el pautado correspondiente al Partido del Trabajo. A esta última determinación, aprobada en la Novena Sesión Especial del Comité, celebrada el 8 de diciembre de 2015, le recayó la clave INE/ACRT/47/2015.</w:t>
      </w:r>
    </w:p>
    <w:p w14:paraId="63CD6DDB" w14:textId="77777777" w:rsidR="00E00AFA" w:rsidRDefault="00E00AFA" w:rsidP="00DC6F16"/>
    <w:p w14:paraId="5AFC454C" w14:textId="77777777" w:rsidR="00DC6F16" w:rsidRDefault="00DC6F16" w:rsidP="00DC6F16">
      <w:r>
        <w:t>Finalmente, en preparación del pautado para el periodo ordinario durante el primer semestre de 2016, el Comité realizó el sorteo atinente en su Décima Sesión Ordinaria, celebrada el 22 de octubre de 2015, cuyos resultados</w:t>
      </w:r>
      <w:r>
        <w:rPr>
          <w:rStyle w:val="Refdenotaalpie"/>
        </w:rPr>
        <w:footnoteReference w:id="5"/>
      </w:r>
      <w:r>
        <w:t xml:space="preserve"> fueron la base para determinar el orden sucesivo de aparición de en dichas pautas, las cuales fueron aprobadas en la </w:t>
      </w:r>
      <w:r w:rsidR="00365A43" w:rsidRPr="004862E0">
        <w:t>Décima Primera</w:t>
      </w:r>
      <w:r w:rsidRPr="004862E0">
        <w:t xml:space="preserve"> Sesión </w:t>
      </w:r>
      <w:r w:rsidR="00365A43" w:rsidRPr="004862E0">
        <w:t>Ordinaria</w:t>
      </w:r>
      <w:r w:rsidRPr="004862E0">
        <w:t xml:space="preserve">, verificada el </w:t>
      </w:r>
      <w:r w:rsidR="00365A43" w:rsidRPr="004862E0">
        <w:t>30 de noviembre de 2015</w:t>
      </w:r>
      <w:r w:rsidRPr="004862E0">
        <w:t>, mediante Acuerdo identificado con la clave INE/ACRT/</w:t>
      </w:r>
      <w:r w:rsidR="00365A43" w:rsidRPr="004862E0">
        <w:t>45</w:t>
      </w:r>
      <w:r w:rsidRPr="004862E0">
        <w:t>/2015.</w:t>
      </w:r>
    </w:p>
    <w:p w14:paraId="1AFB4D2D" w14:textId="77777777" w:rsidR="00DC6F16" w:rsidRDefault="00DC6F16" w:rsidP="00DC6F16"/>
    <w:p w14:paraId="41475B53" w14:textId="37042BDF" w:rsidR="00355C3E" w:rsidRDefault="00355C3E" w:rsidP="00DC6F16">
      <w:r>
        <w:t>Este Acuerdo fue modificado mediante el diverso INE/ACRT/51/2015, aprobado en la Décima Segunda Sesión Ordinaria, celebrada el 17 de diciembre de 2015.</w:t>
      </w:r>
    </w:p>
    <w:p w14:paraId="69874821" w14:textId="77777777" w:rsidR="00355C3E" w:rsidRDefault="00355C3E" w:rsidP="00DC6F16"/>
    <w:p w14:paraId="35CC85A6" w14:textId="2383339A" w:rsidR="00674395" w:rsidRDefault="00DC6F16" w:rsidP="00DC6F16">
      <w:r>
        <w:t>Respecto del ámbito espacial de aplicación de las pautas, e</w:t>
      </w:r>
      <w:r w:rsidR="00355C3E">
        <w:t>l</w:t>
      </w:r>
      <w:r>
        <w:t xml:space="preserve"> Acuerdo </w:t>
      </w:r>
      <w:r w:rsidR="00355C3E">
        <w:t xml:space="preserve">INE/ACRT/51/2015 </w:t>
      </w:r>
      <w:r>
        <w:t xml:space="preserve">aprobó </w:t>
      </w:r>
      <w:r w:rsidR="00355C3E">
        <w:t>seis</w:t>
      </w:r>
      <w:r>
        <w:t xml:space="preserve"> modelos de distribución del tiempo en radio y televisión, esto es, </w:t>
      </w:r>
      <w:r w:rsidRPr="007C195E">
        <w:t xml:space="preserve">a) </w:t>
      </w:r>
      <w:r w:rsidR="00674395">
        <w:t xml:space="preserve">entidades federativas en las que no existen partidos políticos con registro estatal; b) entidades federativas en </w:t>
      </w:r>
      <w:r w:rsidR="00674395" w:rsidRPr="00FB40EE">
        <w:t>las que existe</w:t>
      </w:r>
      <w:r w:rsidR="00674395">
        <w:t xml:space="preserve"> </w:t>
      </w:r>
      <w:r w:rsidR="00FB40EE">
        <w:t xml:space="preserve">un partido político con registro estatal; c) entidades federativas en las que existen dos partidos políticos con registro estatal; d) entidades federativas en las que existen tres partidos políticos con registro estatal; e) entidades federativas en las que existen </w:t>
      </w:r>
      <w:r w:rsidR="00355C3E">
        <w:t>cuatro</w:t>
      </w:r>
      <w:r w:rsidR="00FB40EE">
        <w:t xml:space="preserve"> partidos políticos con registro estatal</w:t>
      </w:r>
      <w:r w:rsidR="00355C3E">
        <w:t>, y f) entidades federativas en las que existen seis partidos políticos con registro estatal</w:t>
      </w:r>
      <w:r w:rsidR="00FB40EE">
        <w:t>.</w:t>
      </w:r>
    </w:p>
    <w:p w14:paraId="02300408" w14:textId="77777777" w:rsidR="00DC6F16" w:rsidRDefault="00DC6F16" w:rsidP="00DC6F16"/>
    <w:p w14:paraId="07174867" w14:textId="77777777" w:rsidR="00DC6F16" w:rsidRDefault="00DC6F16" w:rsidP="00DC6F16">
      <w:r>
        <w:t>Conforme al acuerdo en comento, diversos partidos políticos con registro local accederán durante el periodo ordinario del primer semestre del año 2016 a los tiempos en radio y televisión en las emisoras de radio y televisión de sus respectivas entidades</w:t>
      </w:r>
      <w:r>
        <w:rPr>
          <w:rStyle w:val="Refdenotaalpie"/>
        </w:rPr>
        <w:footnoteReference w:id="6"/>
      </w:r>
      <w:r>
        <w:t>.</w:t>
      </w:r>
    </w:p>
    <w:p w14:paraId="23415251" w14:textId="77777777" w:rsidR="00400716" w:rsidRDefault="00400716" w:rsidP="00DC6F16"/>
    <w:p w14:paraId="1BFFAF0E" w14:textId="6C1B449B" w:rsidR="00400716" w:rsidRPr="0039000D" w:rsidRDefault="005A159E" w:rsidP="00783CDA">
      <w:pPr>
        <w:pStyle w:val="Ttulo2"/>
        <w:ind w:left="709" w:hanging="709"/>
      </w:pPr>
      <w:bookmarkStart w:id="16" w:name="_Toc440469685"/>
      <w:r>
        <w:t>5</w:t>
      </w:r>
      <w:r w:rsidR="00400716">
        <w:t>.2</w:t>
      </w:r>
      <w:r w:rsidR="00D1494F">
        <w:t>)</w:t>
      </w:r>
      <w:r w:rsidR="00400716" w:rsidRPr="0039000D">
        <w:tab/>
        <w:t>Sorteo semestral para la asignación de los mensajes de los partidos políticos dentro de las pautas de periodo ordinario</w:t>
      </w:r>
      <w:bookmarkEnd w:id="16"/>
    </w:p>
    <w:p w14:paraId="3AEB7B2C" w14:textId="77777777" w:rsidR="00400716" w:rsidRDefault="00400716" w:rsidP="007C195E">
      <w:pPr>
        <w:ind w:left="567" w:hanging="567"/>
      </w:pPr>
    </w:p>
    <w:p w14:paraId="76E12953" w14:textId="77777777" w:rsidR="00400716" w:rsidRDefault="00400716" w:rsidP="00400716">
      <w:r>
        <w:t>El sorteo para determinar el orden sucesivo en que se presentaron los mensajes de cada partido político en las pautas de periodo ordinario durante el primer semestre de 2015, se celebró a finales de 2014 y el informe respectivo da cuenta de ello</w:t>
      </w:r>
      <w:r>
        <w:rPr>
          <w:rStyle w:val="Refdenotaalpie"/>
        </w:rPr>
        <w:footnoteReference w:id="7"/>
      </w:r>
      <w:r>
        <w:t>.</w:t>
      </w:r>
    </w:p>
    <w:p w14:paraId="36FB51AF" w14:textId="77777777" w:rsidR="00400716" w:rsidRDefault="00400716" w:rsidP="00400716"/>
    <w:p w14:paraId="62797C37" w14:textId="77777777" w:rsidR="00400716" w:rsidRDefault="00400716" w:rsidP="00400716">
      <w:r>
        <w:t xml:space="preserve">Ahora bien, </w:t>
      </w:r>
      <w:r w:rsidR="005C1CF8">
        <w:t xml:space="preserve">el sorteo </w:t>
      </w:r>
      <w:r>
        <w:t xml:space="preserve">para el segundo semestre de 2015 </w:t>
      </w:r>
      <w:r w:rsidR="005C1CF8">
        <w:t>se llevó a cabo</w:t>
      </w:r>
      <w:r>
        <w:t xml:space="preserve"> en la Tercera Sesión Ordinaria del Comité, celebrada el 30 de abril de 2015, </w:t>
      </w:r>
      <w:r w:rsidR="005C1CF8">
        <w:t xml:space="preserve">mientras que el sorteo </w:t>
      </w:r>
      <w:r>
        <w:t xml:space="preserve">para el primer semestre de 2016, </w:t>
      </w:r>
      <w:r w:rsidR="005C1CF8">
        <w:t>se realizó en la</w:t>
      </w:r>
      <w:r>
        <w:t xml:space="preserve"> Décima Sesión Ordinaria, celebrada el 22 de octubre de 2015. Los resultados</w:t>
      </w:r>
      <w:r w:rsidRPr="00F64462">
        <w:t xml:space="preserve"> </w:t>
      </w:r>
      <w:r w:rsidR="00D1494F">
        <w:t>se muestran a continuación:</w:t>
      </w:r>
    </w:p>
    <w:p w14:paraId="699F3B6B" w14:textId="77777777" w:rsidR="00D1494F" w:rsidRDefault="00D1494F" w:rsidP="00400716"/>
    <w:p w14:paraId="7AF00A2E" w14:textId="77777777" w:rsidR="008C6FB6" w:rsidRDefault="008C6FB6" w:rsidP="00B34478">
      <w:pPr>
        <w:jc w:val="center"/>
        <w:rPr>
          <w:rFonts w:cs="Arial"/>
          <w:color w:val="AD1F53"/>
          <w:szCs w:val="24"/>
          <w:lang w:eastAsia="es-MX"/>
        </w:rPr>
      </w:pPr>
    </w:p>
    <w:p w14:paraId="65C390BA" w14:textId="77777777" w:rsidR="008C6FB6" w:rsidRDefault="008C6FB6" w:rsidP="00B34478">
      <w:pPr>
        <w:jc w:val="center"/>
        <w:rPr>
          <w:rFonts w:cs="Arial"/>
          <w:color w:val="AD1F53"/>
          <w:szCs w:val="24"/>
          <w:lang w:eastAsia="es-MX"/>
        </w:rPr>
      </w:pPr>
    </w:p>
    <w:p w14:paraId="1A941FE4" w14:textId="77777777" w:rsidR="008C6FB6" w:rsidRDefault="008C6FB6" w:rsidP="00B34478">
      <w:pPr>
        <w:jc w:val="center"/>
        <w:rPr>
          <w:rFonts w:cs="Arial"/>
          <w:color w:val="AD1F53"/>
          <w:szCs w:val="24"/>
          <w:lang w:eastAsia="es-MX"/>
        </w:rPr>
      </w:pPr>
    </w:p>
    <w:p w14:paraId="3F982C05" w14:textId="77777777" w:rsidR="008C6FB6" w:rsidRDefault="008C6FB6" w:rsidP="00B34478">
      <w:pPr>
        <w:jc w:val="center"/>
        <w:rPr>
          <w:rFonts w:cs="Arial"/>
          <w:color w:val="AD1F53"/>
          <w:szCs w:val="24"/>
          <w:lang w:eastAsia="es-MX"/>
        </w:rPr>
      </w:pPr>
    </w:p>
    <w:p w14:paraId="4BDD8C84" w14:textId="77777777" w:rsidR="008C6FB6" w:rsidRDefault="008C6FB6" w:rsidP="00B34478">
      <w:pPr>
        <w:jc w:val="center"/>
        <w:rPr>
          <w:rFonts w:cs="Arial"/>
          <w:color w:val="AD1F53"/>
          <w:szCs w:val="24"/>
          <w:lang w:eastAsia="es-MX"/>
        </w:rPr>
      </w:pPr>
    </w:p>
    <w:p w14:paraId="0D646F7C" w14:textId="77777777" w:rsidR="008C6FB6" w:rsidRDefault="008C6FB6" w:rsidP="00B34478">
      <w:pPr>
        <w:jc w:val="center"/>
        <w:rPr>
          <w:rFonts w:cs="Arial"/>
          <w:color w:val="AD1F53"/>
          <w:szCs w:val="24"/>
          <w:lang w:eastAsia="es-MX"/>
        </w:rPr>
      </w:pPr>
    </w:p>
    <w:p w14:paraId="61159F1E" w14:textId="77777777" w:rsidR="008C6FB6" w:rsidRDefault="008C6FB6" w:rsidP="00B34478">
      <w:pPr>
        <w:jc w:val="center"/>
        <w:rPr>
          <w:rFonts w:cs="Arial"/>
          <w:color w:val="AD1F53"/>
          <w:szCs w:val="24"/>
          <w:lang w:eastAsia="es-MX"/>
        </w:rPr>
      </w:pPr>
    </w:p>
    <w:p w14:paraId="15862F26" w14:textId="77777777" w:rsidR="008C6FB6" w:rsidRDefault="008C6FB6" w:rsidP="00B34478">
      <w:pPr>
        <w:jc w:val="center"/>
        <w:rPr>
          <w:rFonts w:cs="Arial"/>
          <w:color w:val="AD1F53"/>
          <w:szCs w:val="24"/>
          <w:lang w:eastAsia="es-MX"/>
        </w:rPr>
      </w:pPr>
    </w:p>
    <w:p w14:paraId="57CB71D6" w14:textId="77777777" w:rsidR="008C6FB6" w:rsidRDefault="008C6FB6" w:rsidP="00B34478">
      <w:pPr>
        <w:jc w:val="center"/>
        <w:rPr>
          <w:rFonts w:cs="Arial"/>
          <w:color w:val="AD1F53"/>
          <w:szCs w:val="24"/>
          <w:lang w:eastAsia="es-MX"/>
        </w:rPr>
      </w:pPr>
    </w:p>
    <w:p w14:paraId="32DAFEF4" w14:textId="77777777" w:rsidR="008C6FB6" w:rsidRDefault="008C6FB6" w:rsidP="00B34478">
      <w:pPr>
        <w:jc w:val="center"/>
        <w:rPr>
          <w:rFonts w:cs="Arial"/>
          <w:color w:val="AD1F53"/>
          <w:szCs w:val="24"/>
          <w:lang w:eastAsia="es-MX"/>
        </w:rPr>
      </w:pPr>
    </w:p>
    <w:p w14:paraId="167392D0" w14:textId="77777777" w:rsidR="008C6FB6" w:rsidRDefault="008C6FB6" w:rsidP="00B34478">
      <w:pPr>
        <w:jc w:val="center"/>
        <w:rPr>
          <w:rFonts w:cs="Arial"/>
          <w:color w:val="AD1F53"/>
          <w:szCs w:val="24"/>
          <w:lang w:eastAsia="es-MX"/>
        </w:rPr>
      </w:pPr>
    </w:p>
    <w:p w14:paraId="6AD3E391" w14:textId="77777777" w:rsidR="008C6FB6" w:rsidRDefault="008C6FB6" w:rsidP="00B34478">
      <w:pPr>
        <w:jc w:val="center"/>
        <w:rPr>
          <w:rFonts w:cs="Arial"/>
          <w:color w:val="AD1F53"/>
          <w:szCs w:val="24"/>
          <w:lang w:eastAsia="es-MX"/>
        </w:rPr>
      </w:pPr>
    </w:p>
    <w:p w14:paraId="1CB7783A" w14:textId="77777777" w:rsidR="00416483" w:rsidRDefault="00416483" w:rsidP="00B34478">
      <w:pPr>
        <w:jc w:val="center"/>
      </w:pPr>
      <w:r>
        <w:rPr>
          <w:rFonts w:cs="Arial"/>
          <w:color w:val="AD1F53"/>
          <w:szCs w:val="24"/>
          <w:lang w:eastAsia="es-MX"/>
        </w:rPr>
        <w:lastRenderedPageBreak/>
        <w:t>Periodo ordinario del segundo semestre de 2015</w:t>
      </w:r>
    </w:p>
    <w:p w14:paraId="458C0251" w14:textId="77777777" w:rsidR="00416483" w:rsidRDefault="00B34478" w:rsidP="00400716">
      <w:r>
        <w:rPr>
          <w:noProof/>
          <w:lang w:eastAsia="es-MX"/>
        </w:rPr>
        <w:drawing>
          <wp:inline distT="0" distB="0" distL="0" distR="0" wp14:anchorId="7998D530" wp14:editId="77379842">
            <wp:extent cx="5699760" cy="501027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048" t="13519" r="39443" b="7543"/>
                    <a:stretch/>
                  </pic:blipFill>
                  <pic:spPr bwMode="auto">
                    <a:xfrm>
                      <a:off x="0" y="0"/>
                      <a:ext cx="5716955" cy="5025388"/>
                    </a:xfrm>
                    <a:prstGeom prst="rect">
                      <a:avLst/>
                    </a:prstGeom>
                    <a:ln>
                      <a:noFill/>
                    </a:ln>
                    <a:extLst>
                      <a:ext uri="{53640926-AAD7-44D8-BBD7-CCE9431645EC}">
                        <a14:shadowObscured xmlns:a14="http://schemas.microsoft.com/office/drawing/2010/main"/>
                      </a:ext>
                    </a:extLst>
                  </pic:spPr>
                </pic:pic>
              </a:graphicData>
            </a:graphic>
          </wp:inline>
        </w:drawing>
      </w:r>
    </w:p>
    <w:p w14:paraId="2741AE93" w14:textId="77777777" w:rsidR="00416483" w:rsidRDefault="00416483" w:rsidP="00400716"/>
    <w:p w14:paraId="1DD30C61" w14:textId="77777777" w:rsidR="00B34478" w:rsidRDefault="00B34478" w:rsidP="00400716"/>
    <w:p w14:paraId="448EA9F3" w14:textId="77777777" w:rsidR="00B34478" w:rsidRDefault="00B34478" w:rsidP="00400716"/>
    <w:p w14:paraId="301A9869" w14:textId="77777777" w:rsidR="00B34478" w:rsidRDefault="00B34478" w:rsidP="00400716"/>
    <w:p w14:paraId="0755B26A" w14:textId="77777777" w:rsidR="00AE682E" w:rsidRDefault="00AE682E" w:rsidP="00416483">
      <w:pPr>
        <w:jc w:val="center"/>
        <w:rPr>
          <w:rFonts w:cs="Arial"/>
          <w:color w:val="AD1F53"/>
          <w:szCs w:val="24"/>
          <w:lang w:eastAsia="es-MX"/>
        </w:rPr>
      </w:pPr>
    </w:p>
    <w:p w14:paraId="7DAA3DCF" w14:textId="77777777" w:rsidR="00AE682E" w:rsidRDefault="00AE682E" w:rsidP="00416483">
      <w:pPr>
        <w:jc w:val="center"/>
        <w:rPr>
          <w:rFonts w:cs="Arial"/>
          <w:color w:val="AD1F53"/>
          <w:szCs w:val="24"/>
          <w:lang w:eastAsia="es-MX"/>
        </w:rPr>
      </w:pPr>
    </w:p>
    <w:p w14:paraId="07121BF9" w14:textId="77777777" w:rsidR="00AE682E" w:rsidRDefault="00AE682E" w:rsidP="00416483">
      <w:pPr>
        <w:jc w:val="center"/>
        <w:rPr>
          <w:rFonts w:cs="Arial"/>
          <w:color w:val="AD1F53"/>
          <w:szCs w:val="24"/>
          <w:lang w:eastAsia="es-MX"/>
        </w:rPr>
      </w:pPr>
    </w:p>
    <w:p w14:paraId="5CC7D6FA" w14:textId="77777777" w:rsidR="00AE682E" w:rsidRDefault="00AE682E" w:rsidP="00416483">
      <w:pPr>
        <w:jc w:val="center"/>
        <w:rPr>
          <w:rFonts w:cs="Arial"/>
          <w:color w:val="AD1F53"/>
          <w:szCs w:val="24"/>
          <w:lang w:eastAsia="es-MX"/>
        </w:rPr>
      </w:pPr>
    </w:p>
    <w:p w14:paraId="798F2582" w14:textId="77777777" w:rsidR="00AE682E" w:rsidRDefault="00AE682E" w:rsidP="00416483">
      <w:pPr>
        <w:jc w:val="center"/>
        <w:rPr>
          <w:rFonts w:cs="Arial"/>
          <w:color w:val="AD1F53"/>
          <w:szCs w:val="24"/>
          <w:lang w:eastAsia="es-MX"/>
        </w:rPr>
      </w:pPr>
    </w:p>
    <w:p w14:paraId="039EF3A0" w14:textId="77777777" w:rsidR="00AE682E" w:rsidRDefault="00AE682E" w:rsidP="00416483">
      <w:pPr>
        <w:jc w:val="center"/>
        <w:rPr>
          <w:rFonts w:cs="Arial"/>
          <w:color w:val="AD1F53"/>
          <w:szCs w:val="24"/>
          <w:lang w:eastAsia="es-MX"/>
        </w:rPr>
      </w:pPr>
    </w:p>
    <w:p w14:paraId="03F4FD4C" w14:textId="77777777" w:rsidR="00AE682E" w:rsidRDefault="00AE682E" w:rsidP="00416483">
      <w:pPr>
        <w:jc w:val="center"/>
        <w:rPr>
          <w:rFonts w:cs="Arial"/>
          <w:color w:val="AD1F53"/>
          <w:szCs w:val="24"/>
          <w:lang w:eastAsia="es-MX"/>
        </w:rPr>
      </w:pPr>
    </w:p>
    <w:p w14:paraId="68A5FA9D" w14:textId="77777777" w:rsidR="00AE682E" w:rsidRDefault="00AE682E" w:rsidP="00416483">
      <w:pPr>
        <w:jc w:val="center"/>
        <w:rPr>
          <w:rFonts w:cs="Arial"/>
          <w:color w:val="AD1F53"/>
          <w:szCs w:val="24"/>
          <w:lang w:eastAsia="es-MX"/>
        </w:rPr>
      </w:pPr>
    </w:p>
    <w:p w14:paraId="428C471B" w14:textId="77777777" w:rsidR="00AE682E" w:rsidRDefault="00AE682E" w:rsidP="00416483">
      <w:pPr>
        <w:jc w:val="center"/>
        <w:rPr>
          <w:rFonts w:cs="Arial"/>
          <w:color w:val="AD1F53"/>
          <w:szCs w:val="24"/>
          <w:lang w:eastAsia="es-MX"/>
        </w:rPr>
      </w:pPr>
    </w:p>
    <w:p w14:paraId="1A90AA22" w14:textId="77777777" w:rsidR="00AE682E" w:rsidRDefault="00AE682E" w:rsidP="00416483">
      <w:pPr>
        <w:jc w:val="center"/>
        <w:rPr>
          <w:rFonts w:cs="Arial"/>
          <w:color w:val="AD1F53"/>
          <w:szCs w:val="24"/>
          <w:lang w:eastAsia="es-MX"/>
        </w:rPr>
      </w:pPr>
    </w:p>
    <w:p w14:paraId="3ADB8D3B" w14:textId="77777777" w:rsidR="00AE682E" w:rsidRDefault="00AE682E" w:rsidP="00416483">
      <w:pPr>
        <w:jc w:val="center"/>
        <w:rPr>
          <w:rFonts w:cs="Arial"/>
          <w:color w:val="AD1F53"/>
          <w:szCs w:val="24"/>
          <w:lang w:eastAsia="es-MX"/>
        </w:rPr>
      </w:pPr>
    </w:p>
    <w:p w14:paraId="13C5D0BA" w14:textId="77777777" w:rsidR="00416483" w:rsidRDefault="00416483" w:rsidP="00416483">
      <w:pPr>
        <w:jc w:val="center"/>
      </w:pPr>
      <w:r>
        <w:rPr>
          <w:rFonts w:cs="Arial"/>
          <w:color w:val="AD1F53"/>
          <w:szCs w:val="24"/>
          <w:lang w:eastAsia="es-MX"/>
        </w:rPr>
        <w:lastRenderedPageBreak/>
        <w:t>Periodo ordinario del primer semestre de 2016</w:t>
      </w:r>
      <w:r w:rsidR="00B34478">
        <w:rPr>
          <w:rStyle w:val="Refdenotaalpie"/>
          <w:rFonts w:cs="Arial"/>
          <w:color w:val="AD1F53"/>
          <w:szCs w:val="24"/>
          <w:lang w:eastAsia="es-MX"/>
        </w:rPr>
        <w:footnoteReference w:id="8"/>
      </w:r>
    </w:p>
    <w:p w14:paraId="26E51D34" w14:textId="77777777" w:rsidR="00416483" w:rsidRDefault="00416483" w:rsidP="00400716"/>
    <w:p w14:paraId="3E9E1F1E" w14:textId="77777777" w:rsidR="00D1494F" w:rsidRDefault="00525CC0" w:rsidP="00400716">
      <w:r>
        <w:rPr>
          <w:noProof/>
          <w:lang w:eastAsia="es-MX"/>
        </w:rPr>
        <w:drawing>
          <wp:inline distT="0" distB="0" distL="0" distR="0" wp14:anchorId="2AD905B4" wp14:editId="62BC8941">
            <wp:extent cx="5171884" cy="39928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7829" t="11025" r="18550" b="4203"/>
                    <a:stretch/>
                  </pic:blipFill>
                  <pic:spPr bwMode="auto">
                    <a:xfrm>
                      <a:off x="0" y="0"/>
                      <a:ext cx="5176938" cy="3996782"/>
                    </a:xfrm>
                    <a:prstGeom prst="rect">
                      <a:avLst/>
                    </a:prstGeom>
                    <a:ln>
                      <a:noFill/>
                    </a:ln>
                    <a:extLst>
                      <a:ext uri="{53640926-AAD7-44D8-BBD7-CCE9431645EC}">
                        <a14:shadowObscured xmlns:a14="http://schemas.microsoft.com/office/drawing/2010/main"/>
                      </a:ext>
                    </a:extLst>
                  </pic:spPr>
                </pic:pic>
              </a:graphicData>
            </a:graphic>
          </wp:inline>
        </w:drawing>
      </w:r>
    </w:p>
    <w:p w14:paraId="531CA9D3" w14:textId="77777777" w:rsidR="00D1494F" w:rsidRDefault="00D1494F" w:rsidP="00400716"/>
    <w:p w14:paraId="14FE20B7" w14:textId="77777777" w:rsidR="00400EE7" w:rsidRDefault="00400EE7" w:rsidP="00400716"/>
    <w:p w14:paraId="7439D469" w14:textId="0EE71F5B" w:rsidR="00DC6F16" w:rsidRDefault="005A159E" w:rsidP="007E3EBE">
      <w:pPr>
        <w:pStyle w:val="Ttulo2"/>
      </w:pPr>
      <w:bookmarkStart w:id="17" w:name="_Toc440469686"/>
      <w:r>
        <w:t>6</w:t>
      </w:r>
      <w:r w:rsidR="007C195E">
        <w:t>.</w:t>
      </w:r>
      <w:r w:rsidR="007E3EBE">
        <w:tab/>
      </w:r>
      <w:r w:rsidR="00DC6F16" w:rsidRPr="00DC6F16">
        <w:t>VINCULACIÓN CON EL INSTITUTO FEDERAL DE TELECOMUNICACIONES</w:t>
      </w:r>
      <w:bookmarkEnd w:id="17"/>
    </w:p>
    <w:p w14:paraId="53C61176" w14:textId="5CF44F25" w:rsidR="008934FD" w:rsidRPr="00DC6F16" w:rsidRDefault="005A159E" w:rsidP="007E3EBE">
      <w:pPr>
        <w:pStyle w:val="Ttulo2"/>
      </w:pPr>
      <w:bookmarkStart w:id="18" w:name="_Toc440469687"/>
      <w:r>
        <w:t>6</w:t>
      </w:r>
      <w:r w:rsidR="00DC6F16">
        <w:t>.1</w:t>
      </w:r>
      <w:r w:rsidR="00D1494F">
        <w:t>)</w:t>
      </w:r>
      <w:r w:rsidR="00C170D7" w:rsidRPr="0072087A">
        <w:tab/>
      </w:r>
      <w:r w:rsidR="002C07FE" w:rsidRPr="0072087A">
        <w:t>A</w:t>
      </w:r>
      <w:r w:rsidR="008934FD" w:rsidRPr="0072087A">
        <w:t>genda de trabajo con el Institut</w:t>
      </w:r>
      <w:r w:rsidR="00BE4E09">
        <w:t>o Federal de Telecomunicaciones</w:t>
      </w:r>
      <w:bookmarkEnd w:id="18"/>
    </w:p>
    <w:p w14:paraId="7098CA9C" w14:textId="77777777" w:rsidR="00A820B4" w:rsidRDefault="00A820B4" w:rsidP="007C195E">
      <w:pPr>
        <w:ind w:left="567" w:hanging="567"/>
      </w:pPr>
    </w:p>
    <w:p w14:paraId="30A1AE58" w14:textId="77777777" w:rsidR="00A820B4" w:rsidRDefault="00CF5CD0" w:rsidP="00CF5CD0">
      <w:r>
        <w:t xml:space="preserve">El Comité de Radio y Televisión </w:t>
      </w:r>
      <w:r w:rsidR="0072087A">
        <w:t xml:space="preserve">se propuso como uno de sus objetivos construir </w:t>
      </w:r>
      <w:r>
        <w:t>una agenda de trabajo con el Instituto Federal de Telecomunicaciones</w:t>
      </w:r>
      <w:r w:rsidR="0072087A">
        <w:t xml:space="preserve"> (IFT)</w:t>
      </w:r>
      <w:r>
        <w:t xml:space="preserve">, </w:t>
      </w:r>
      <w:r w:rsidR="0072087A">
        <w:t>a fin de potenciar la</w:t>
      </w:r>
      <w:r>
        <w:t xml:space="preserve"> coordinación entre </w:t>
      </w:r>
      <w:r w:rsidR="0072087A">
        <w:t>ambas instituciones,</w:t>
      </w:r>
      <w:r>
        <w:t xml:space="preserve"> e intercambi</w:t>
      </w:r>
      <w:r w:rsidR="0072087A">
        <w:t>ar</w:t>
      </w:r>
      <w:r>
        <w:t xml:space="preserve"> información para el mejor desempeño de </w:t>
      </w:r>
      <w:r w:rsidR="0072087A">
        <w:t>las</w:t>
      </w:r>
      <w:r>
        <w:t xml:space="preserve"> </w:t>
      </w:r>
      <w:r w:rsidR="0072087A">
        <w:t>funciones sustantivas del Comité</w:t>
      </w:r>
      <w:r>
        <w:t>.</w:t>
      </w:r>
    </w:p>
    <w:p w14:paraId="45AA408F" w14:textId="77777777" w:rsidR="00A820B4" w:rsidRDefault="00A820B4" w:rsidP="00C170D7"/>
    <w:p w14:paraId="2F7B7894" w14:textId="77777777" w:rsidR="0072087A" w:rsidRDefault="0072087A" w:rsidP="00C170D7">
      <w:r>
        <w:t>En tal sentido, el Secretario Técnico del Comité propuso una agenda de reuniones</w:t>
      </w:r>
      <w:r w:rsidR="00B34478">
        <w:rPr>
          <w:rStyle w:val="Refdenotaalpie"/>
        </w:rPr>
        <w:footnoteReference w:id="9"/>
      </w:r>
      <w:r>
        <w:t xml:space="preserve"> con funcionarios del IFT</w:t>
      </w:r>
      <w:r w:rsidR="0088034F">
        <w:t>, misma que se desarrolló de la siguiente manera:</w:t>
      </w:r>
    </w:p>
    <w:p w14:paraId="47A4B5C8" w14:textId="77777777" w:rsidR="008C6FB6" w:rsidRDefault="008C6FB6" w:rsidP="00C170D7"/>
    <w:p w14:paraId="14DE99DE" w14:textId="77777777" w:rsidR="008C6FB6" w:rsidRDefault="008C6FB6" w:rsidP="00C170D7"/>
    <w:p w14:paraId="20F254AC" w14:textId="77777777" w:rsidR="0088034F" w:rsidRPr="0088034F" w:rsidRDefault="0088034F" w:rsidP="0088034F">
      <w:pPr>
        <w:rPr>
          <w:rFonts w:cs="Arial"/>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492"/>
      </w:tblGrid>
      <w:tr w:rsidR="0088034F" w:rsidRPr="0088034F" w14:paraId="36A5F502" w14:textId="77777777" w:rsidTr="00A62245">
        <w:tc>
          <w:tcPr>
            <w:tcW w:w="4336" w:type="dxa"/>
            <w:tcBorders>
              <w:bottom w:val="single" w:sz="12" w:space="0" w:color="auto"/>
              <w:right w:val="single" w:sz="12" w:space="0" w:color="auto"/>
            </w:tcBorders>
            <w:shd w:val="clear" w:color="auto" w:fill="990033"/>
            <w:vAlign w:val="center"/>
          </w:tcPr>
          <w:p w14:paraId="0BA71963" w14:textId="77777777" w:rsidR="0088034F" w:rsidRPr="0088034F" w:rsidRDefault="0088034F" w:rsidP="0088034F">
            <w:pPr>
              <w:jc w:val="center"/>
              <w:rPr>
                <w:rFonts w:cs="Arial"/>
                <w:b/>
                <w:szCs w:val="24"/>
                <w:lang w:eastAsia="es-MX"/>
              </w:rPr>
            </w:pPr>
            <w:r w:rsidRPr="0088034F">
              <w:rPr>
                <w:rFonts w:cs="Arial"/>
                <w:b/>
                <w:szCs w:val="24"/>
                <w:lang w:eastAsia="es-MX"/>
              </w:rPr>
              <w:lastRenderedPageBreak/>
              <w:t>FECHA</w:t>
            </w:r>
          </w:p>
        </w:tc>
        <w:tc>
          <w:tcPr>
            <w:tcW w:w="4492" w:type="dxa"/>
            <w:tcBorders>
              <w:left w:val="single" w:sz="12" w:space="0" w:color="auto"/>
              <w:bottom w:val="single" w:sz="12" w:space="0" w:color="auto"/>
            </w:tcBorders>
            <w:shd w:val="clear" w:color="auto" w:fill="990033"/>
            <w:vAlign w:val="center"/>
          </w:tcPr>
          <w:p w14:paraId="2485A8B5" w14:textId="77777777" w:rsidR="0088034F" w:rsidRPr="0088034F" w:rsidRDefault="0088034F" w:rsidP="0088034F">
            <w:pPr>
              <w:jc w:val="center"/>
              <w:rPr>
                <w:rFonts w:cs="Arial"/>
                <w:b/>
                <w:szCs w:val="24"/>
                <w:lang w:eastAsia="es-MX"/>
              </w:rPr>
            </w:pPr>
            <w:r w:rsidRPr="0088034F">
              <w:rPr>
                <w:rFonts w:cs="Arial"/>
                <w:b/>
                <w:szCs w:val="24"/>
                <w:lang w:eastAsia="es-MX"/>
              </w:rPr>
              <w:t>TEMA</w:t>
            </w:r>
          </w:p>
        </w:tc>
      </w:tr>
      <w:tr w:rsidR="0088034F" w:rsidRPr="0088034F" w14:paraId="5EDD6181" w14:textId="77777777" w:rsidTr="00A62245">
        <w:tc>
          <w:tcPr>
            <w:tcW w:w="4336" w:type="dxa"/>
            <w:tcBorders>
              <w:top w:val="single" w:sz="12" w:space="0" w:color="auto"/>
              <w:right w:val="single" w:sz="12" w:space="0" w:color="auto"/>
            </w:tcBorders>
            <w:shd w:val="clear" w:color="auto" w:fill="auto"/>
            <w:vAlign w:val="center"/>
          </w:tcPr>
          <w:p w14:paraId="17B50B9F" w14:textId="77777777" w:rsidR="0088034F" w:rsidRPr="0088034F" w:rsidRDefault="0088034F" w:rsidP="0088034F">
            <w:pPr>
              <w:jc w:val="center"/>
              <w:rPr>
                <w:rFonts w:cs="Arial"/>
                <w:szCs w:val="24"/>
                <w:lang w:eastAsia="es-MX"/>
              </w:rPr>
            </w:pPr>
            <w:r w:rsidRPr="0088034F">
              <w:rPr>
                <w:rFonts w:cs="Arial"/>
                <w:szCs w:val="24"/>
                <w:lang w:eastAsia="es-MX"/>
              </w:rPr>
              <w:t>24 de septiembre</w:t>
            </w:r>
          </w:p>
        </w:tc>
        <w:tc>
          <w:tcPr>
            <w:tcW w:w="4492" w:type="dxa"/>
            <w:tcBorders>
              <w:top w:val="single" w:sz="12" w:space="0" w:color="auto"/>
              <w:left w:val="single" w:sz="12" w:space="0" w:color="auto"/>
            </w:tcBorders>
            <w:shd w:val="clear" w:color="auto" w:fill="auto"/>
            <w:vAlign w:val="center"/>
          </w:tcPr>
          <w:p w14:paraId="178B8797" w14:textId="77777777" w:rsidR="0088034F" w:rsidRPr="0088034F" w:rsidRDefault="0088034F" w:rsidP="0088034F">
            <w:pPr>
              <w:jc w:val="left"/>
              <w:rPr>
                <w:rFonts w:cs="Arial"/>
                <w:szCs w:val="24"/>
                <w:lang w:eastAsia="es-MX"/>
              </w:rPr>
            </w:pPr>
            <w:r w:rsidRPr="0088034F">
              <w:rPr>
                <w:rFonts w:cs="Arial"/>
                <w:szCs w:val="24"/>
                <w:lang w:eastAsia="es-MX"/>
              </w:rPr>
              <w:t>Multiprogramación</w:t>
            </w:r>
            <w:r>
              <w:rPr>
                <w:rFonts w:cs="Arial"/>
                <w:szCs w:val="24"/>
                <w:lang w:eastAsia="es-MX"/>
              </w:rPr>
              <w:t xml:space="preserve"> de las emisoras de televisión</w:t>
            </w:r>
          </w:p>
        </w:tc>
      </w:tr>
      <w:tr w:rsidR="0088034F" w:rsidRPr="0088034F" w14:paraId="11AE964B" w14:textId="77777777" w:rsidTr="00A62245">
        <w:tc>
          <w:tcPr>
            <w:tcW w:w="4336" w:type="dxa"/>
            <w:tcBorders>
              <w:right w:val="single" w:sz="12" w:space="0" w:color="auto"/>
            </w:tcBorders>
            <w:shd w:val="clear" w:color="auto" w:fill="auto"/>
            <w:vAlign w:val="center"/>
          </w:tcPr>
          <w:p w14:paraId="6DF26DCC" w14:textId="77777777" w:rsidR="0088034F" w:rsidRPr="0088034F" w:rsidRDefault="0088034F" w:rsidP="0088034F">
            <w:pPr>
              <w:jc w:val="center"/>
              <w:rPr>
                <w:rFonts w:cs="Arial"/>
                <w:szCs w:val="24"/>
                <w:lang w:eastAsia="es-MX"/>
              </w:rPr>
            </w:pPr>
            <w:r w:rsidRPr="0088034F">
              <w:rPr>
                <w:rFonts w:cs="Arial"/>
                <w:szCs w:val="24"/>
                <w:lang w:eastAsia="es-MX"/>
              </w:rPr>
              <w:t>22 de octubre</w:t>
            </w:r>
          </w:p>
        </w:tc>
        <w:tc>
          <w:tcPr>
            <w:tcW w:w="4492" w:type="dxa"/>
            <w:tcBorders>
              <w:left w:val="single" w:sz="12" w:space="0" w:color="auto"/>
            </w:tcBorders>
            <w:shd w:val="clear" w:color="auto" w:fill="auto"/>
            <w:vAlign w:val="center"/>
          </w:tcPr>
          <w:p w14:paraId="086B2672" w14:textId="77777777" w:rsidR="0088034F" w:rsidRPr="0088034F" w:rsidRDefault="0088034F" w:rsidP="0088034F">
            <w:pPr>
              <w:jc w:val="left"/>
              <w:rPr>
                <w:rFonts w:cs="Arial"/>
                <w:szCs w:val="24"/>
                <w:lang w:eastAsia="es-MX"/>
              </w:rPr>
            </w:pPr>
            <w:r w:rsidRPr="0088034F">
              <w:rPr>
                <w:rFonts w:cs="Arial"/>
                <w:szCs w:val="24"/>
                <w:lang w:eastAsia="es-MX"/>
              </w:rPr>
              <w:t>Transición a la televisión digital terrestre</w:t>
            </w:r>
          </w:p>
        </w:tc>
      </w:tr>
    </w:tbl>
    <w:p w14:paraId="71C87B88" w14:textId="77777777" w:rsidR="0088034F" w:rsidRPr="0088034F" w:rsidRDefault="0088034F" w:rsidP="0088034F">
      <w:pPr>
        <w:rPr>
          <w:rFonts w:cs="Arial"/>
          <w:szCs w:val="24"/>
          <w:lang w:eastAsia="es-MX"/>
        </w:rPr>
      </w:pPr>
    </w:p>
    <w:p w14:paraId="33380AC4" w14:textId="77777777" w:rsidR="0088034F" w:rsidRDefault="00A23884" w:rsidP="00C170D7">
      <w:r>
        <w:t>En dichas reuniones, los funcionarios del IFT expusieron diversos pormenores de l</w:t>
      </w:r>
      <w:r w:rsidR="00F809AC">
        <w:t>os temas</w:t>
      </w:r>
      <w:r>
        <w:t xml:space="preserve"> enlistad</w:t>
      </w:r>
      <w:r w:rsidR="00F809AC">
        <w:t>o</w:t>
      </w:r>
      <w:r>
        <w:t>s, respondiendo a las dudas y cuestionamientos de diferentes integrantes del Comité.</w:t>
      </w:r>
    </w:p>
    <w:p w14:paraId="0801CC83" w14:textId="77777777" w:rsidR="0072087A" w:rsidRDefault="0072087A" w:rsidP="00C170D7"/>
    <w:p w14:paraId="10D968BA" w14:textId="5AC50C91" w:rsidR="008934FD" w:rsidRPr="00DC6F16" w:rsidRDefault="000733E7" w:rsidP="00783CDA">
      <w:pPr>
        <w:pStyle w:val="Ttulo2"/>
        <w:ind w:left="709" w:hanging="709"/>
      </w:pPr>
      <w:bookmarkStart w:id="19" w:name="_Toc440469688"/>
      <w:r>
        <w:t>6</w:t>
      </w:r>
      <w:r w:rsidR="00DC6F16">
        <w:t>.2</w:t>
      </w:r>
      <w:r w:rsidR="00C170D7" w:rsidRPr="00235579">
        <w:tab/>
      </w:r>
      <w:r w:rsidR="008934FD" w:rsidRPr="00235579">
        <w:t>Recibir del Instituto Federal de Telecomunicaciones los mapas de cobertura y declarar la actualización y vigencia del marco geográfico electoral relativo a los mapas de cobertura de todas las estaciones de radio y canales de televisión</w:t>
      </w:r>
      <w:bookmarkEnd w:id="19"/>
    </w:p>
    <w:p w14:paraId="7F93537A" w14:textId="77777777" w:rsidR="00A820B4" w:rsidRDefault="00A820B4" w:rsidP="00C170D7"/>
    <w:p w14:paraId="51F65A18" w14:textId="77777777" w:rsidR="00B25600" w:rsidRDefault="00B25600" w:rsidP="00C170D7">
      <w:r>
        <w:t>En la Tercera Sesión Extraordinaria</w:t>
      </w:r>
      <w:r w:rsidR="00F809AC">
        <w:t>, celebrada el 17 de noviembre de 2015</w:t>
      </w:r>
      <w:r>
        <w:t>, este Comité aprobó el Acuerdo INE/ACRT/</w:t>
      </w:r>
      <w:r w:rsidR="00D362E0">
        <w:t>39/2015, por el que declar</w:t>
      </w:r>
      <w:r w:rsidR="00F809AC">
        <w:t>ó</w:t>
      </w:r>
      <w:r w:rsidR="00D362E0">
        <w:t xml:space="preserve"> la actualización y vigencia del marco geográfico electoral relativo a los mapas de cobertura de todas las estaciones de radio y canales de televisión en la República.</w:t>
      </w:r>
    </w:p>
    <w:p w14:paraId="40FA9E3A" w14:textId="77777777" w:rsidR="00400EE7" w:rsidRDefault="00400EE7" w:rsidP="00C170D7"/>
    <w:p w14:paraId="6994E91D" w14:textId="1744EF03" w:rsidR="00DC6F16" w:rsidRDefault="000733E7" w:rsidP="007E3EBE">
      <w:pPr>
        <w:pStyle w:val="Ttulo2"/>
      </w:pPr>
      <w:bookmarkStart w:id="20" w:name="_Toc440469689"/>
      <w:r>
        <w:t>7</w:t>
      </w:r>
      <w:r w:rsidR="00D1494F">
        <w:t>.</w:t>
      </w:r>
      <w:r w:rsidR="00DC6F16" w:rsidRPr="00DC6F16">
        <w:t xml:space="preserve"> INFORMES DE MONITOREO Y REQUERIMIENTOS</w:t>
      </w:r>
      <w:bookmarkEnd w:id="20"/>
    </w:p>
    <w:p w14:paraId="2FDDB430" w14:textId="7498307B" w:rsidR="008934FD" w:rsidRPr="00DC6F16" w:rsidRDefault="000733E7" w:rsidP="00783CDA">
      <w:pPr>
        <w:pStyle w:val="Ttulo2"/>
        <w:ind w:left="709" w:hanging="709"/>
      </w:pPr>
      <w:bookmarkStart w:id="21" w:name="_Toc440469690"/>
      <w:r>
        <w:t>7</w:t>
      </w:r>
      <w:r w:rsidR="00DC6F16">
        <w:t>.1</w:t>
      </w:r>
      <w:r w:rsidR="00D1494F">
        <w:t>)</w:t>
      </w:r>
      <w:r w:rsidR="00C170D7" w:rsidRPr="003252C9">
        <w:tab/>
      </w:r>
      <w:r w:rsidR="008934FD" w:rsidRPr="003252C9">
        <w:t>Conocer los informes de verificación de transmisiones de los promocionales de los partidos políticos, y de requerimientos por presuntos incumplimientos a los pautados</w:t>
      </w:r>
      <w:bookmarkEnd w:id="21"/>
    </w:p>
    <w:p w14:paraId="67566310" w14:textId="77777777" w:rsidR="00A820B4" w:rsidRDefault="00A820B4" w:rsidP="00C170D7"/>
    <w:p w14:paraId="78233D8B" w14:textId="77777777" w:rsidR="0039000D" w:rsidRDefault="00B9718B" w:rsidP="00B9718B">
      <w:r>
        <w:t xml:space="preserve">De conformidad con los artículos 184, </w:t>
      </w:r>
      <w:r w:rsidR="00FF35DB">
        <w:t>párrafo</w:t>
      </w:r>
      <w:r>
        <w:t xml:space="preserve"> 7 de la Ley General de Instituciones y Procedimientos Electorales; 57 del Reglamento de Radio y Televisión en Materia Electoral, y 1</w:t>
      </w:r>
      <w:r w:rsidR="00FF35DB">
        <w:t>0</w:t>
      </w:r>
      <w:r>
        <w:t xml:space="preserve">, </w:t>
      </w:r>
      <w:r w:rsidR="00FF35DB">
        <w:t>párrafo</w:t>
      </w:r>
      <w:r>
        <w:t xml:space="preserve"> 1, inciso </w:t>
      </w:r>
      <w:r w:rsidR="00FF35DB">
        <w:t>r</w:t>
      </w:r>
      <w:r>
        <w:t>) del Reglamento de Sesiones del Comité de Radio y Televisión, el Instituto realizará verificaciones para corroborar el cumplimiento de las pautas de transmisión que apruebe.</w:t>
      </w:r>
    </w:p>
    <w:p w14:paraId="7AFCEA70" w14:textId="77777777" w:rsidR="0039000D" w:rsidRDefault="0039000D" w:rsidP="00B9718B"/>
    <w:p w14:paraId="53BACF16" w14:textId="77777777" w:rsidR="0039000D" w:rsidRDefault="00F67F0A" w:rsidP="00B9718B">
      <w:r>
        <w:t>En particular, se verifica que l</w:t>
      </w:r>
      <w:r w:rsidR="00B9718B">
        <w:t xml:space="preserve">os mensajes de los partidos políticos </w:t>
      </w:r>
      <w:r>
        <w:t>sean</w:t>
      </w:r>
      <w:r w:rsidR="00B9718B">
        <w:t xml:space="preserve"> transmitidos sin alteración, superposición o manipulación alguna que altere o d</w:t>
      </w:r>
      <w:r w:rsidR="0039000D">
        <w:t>istors</w:t>
      </w:r>
      <w:r>
        <w:t>ione su sentido original. L</w:t>
      </w:r>
      <w:r w:rsidR="00B9718B">
        <w:t>a Dirección Ejecutiva de Prerrogativas y Partidos Políticos</w:t>
      </w:r>
      <w:r>
        <w:t xml:space="preserve"> debe informar</w:t>
      </w:r>
      <w:r w:rsidR="00B9718B">
        <w:t xml:space="preserve"> al Comité sobre las verificaciones efectuadas y po</w:t>
      </w:r>
      <w:r>
        <w:t>ner</w:t>
      </w:r>
      <w:r w:rsidR="00B9718B">
        <w:t xml:space="preserve"> a disposición de sus integrantes los reportes correspondientes.</w:t>
      </w:r>
    </w:p>
    <w:p w14:paraId="40A75755" w14:textId="77777777" w:rsidR="0039000D" w:rsidRDefault="0039000D" w:rsidP="00B9718B"/>
    <w:p w14:paraId="6ECE37A2" w14:textId="77777777" w:rsidR="00B9718B" w:rsidRDefault="00B9718B" w:rsidP="00B9718B">
      <w:r>
        <w:t>En cumplimiento de lo anterior, los miembros del Comité conocieron los informes de monitoreo relativos a</w:t>
      </w:r>
      <w:r w:rsidR="0039000D">
        <w:t>l Proceso Electoral Federal y a</w:t>
      </w:r>
      <w:r w:rsidR="00D1494F">
        <w:t xml:space="preserve"> los Procesos Electorales L</w:t>
      </w:r>
      <w:r>
        <w:t xml:space="preserve">ocales </w:t>
      </w:r>
      <w:r w:rsidR="0039000D">
        <w:t xml:space="preserve">2014-2015 </w:t>
      </w:r>
      <w:r>
        <w:t>por medio electrónico, de forma semanal. Por lo que respecta a los informes de monitoreo de periodo ordinario, se enviaron a los integrantes de forma quincenal.</w:t>
      </w:r>
    </w:p>
    <w:p w14:paraId="7839474C" w14:textId="77777777" w:rsidR="00B9718B" w:rsidRDefault="00B9718B" w:rsidP="00B9718B"/>
    <w:p w14:paraId="48711BC8" w14:textId="77777777" w:rsidR="0039000D" w:rsidRDefault="00B9718B" w:rsidP="00B9718B">
      <w:r>
        <w:lastRenderedPageBreak/>
        <w:t xml:space="preserve">Por otra parte, el Comité de Radio y Televisión recibió de su Secretaría Técnica, informes semanales de monitoreo de las transmisiones en radio y televisión de los promocionales de los partidos políticos contendientes en los </w:t>
      </w:r>
      <w:r w:rsidR="00702191">
        <w:t>Procesos Electorales Extraordinarios</w:t>
      </w:r>
      <w:r>
        <w:t xml:space="preserve"> celebrados en 201</w:t>
      </w:r>
      <w:r w:rsidR="0039000D">
        <w:t>5</w:t>
      </w:r>
      <w:r>
        <w:t>.</w:t>
      </w:r>
    </w:p>
    <w:p w14:paraId="36439429" w14:textId="77777777" w:rsidR="0039000D" w:rsidRDefault="0039000D" w:rsidP="00B9718B"/>
    <w:p w14:paraId="5997ADD4" w14:textId="77777777" w:rsidR="00A820B4" w:rsidRDefault="00B9718B" w:rsidP="00B9718B">
      <w:r>
        <w:t>De igual forma, los integrantes del Comité recibieron en 201</w:t>
      </w:r>
      <w:r w:rsidR="00A62245">
        <w:t>5</w:t>
      </w:r>
      <w:r>
        <w:t xml:space="preserve">, por parte de la Secretaría Técnica, informes </w:t>
      </w:r>
      <w:r w:rsidRPr="00702191">
        <w:t>quincenales</w:t>
      </w:r>
      <w:r>
        <w:t xml:space="preserve"> sobre el monitoreo de diversas señales de televisión restringida</w:t>
      </w:r>
      <w:r w:rsidR="0039000D">
        <w:t>.</w:t>
      </w:r>
    </w:p>
    <w:p w14:paraId="2AF47C0D" w14:textId="77777777" w:rsidR="00D4735C" w:rsidRDefault="00D4735C" w:rsidP="00B9718B"/>
    <w:p w14:paraId="0047D6FE" w14:textId="77777777" w:rsidR="00702191" w:rsidRPr="00702191" w:rsidRDefault="00702191" w:rsidP="00B9718B">
      <w:pPr>
        <w:rPr>
          <w:i/>
        </w:rPr>
      </w:pPr>
      <w:r>
        <w:t xml:space="preserve">Asimismo, de manera mensual –en cada sesión ordinaria- la Secretaría Técnica presentó el </w:t>
      </w:r>
      <w:r w:rsidRPr="00702191">
        <w:rPr>
          <w:i/>
        </w:rPr>
        <w:t>Informe de los requerimientos formulados a los concesionarios de radio y televisión por presuntos incumplimientos a la pauta.</w:t>
      </w:r>
    </w:p>
    <w:p w14:paraId="5F0F80B3" w14:textId="77777777" w:rsidR="00702191" w:rsidRDefault="00702191" w:rsidP="00B9718B">
      <w:r>
        <w:t xml:space="preserve"> </w:t>
      </w:r>
    </w:p>
    <w:p w14:paraId="7232708A" w14:textId="48C30A24" w:rsidR="00D4735C" w:rsidRDefault="00702191" w:rsidP="00B9718B">
      <w:r>
        <w:t>Cabe señalar que</w:t>
      </w:r>
      <w:r w:rsidR="00F67F0A">
        <w:t>,</w:t>
      </w:r>
      <w:r>
        <w:t xml:space="preserve"> a partir del mes de noviembre</w:t>
      </w:r>
      <w:r w:rsidR="00F67F0A">
        <w:t>,</w:t>
      </w:r>
      <w:r w:rsidR="00DE06D7">
        <w:t xml:space="preserve"> se realizaron ajustes en los informes de monitoreo y requerimientos con la finalidad de integrar en un solo documentos el contenido de ambos. Los cambios realizados </w:t>
      </w:r>
      <w:r w:rsidR="00F67F0A">
        <w:t>buscan presentar información de manera más ágil y completa, al</w:t>
      </w:r>
      <w:r w:rsidR="00DE06D7">
        <w:t xml:space="preserve"> correlacionar un mismo fenómeno que hasta ese momento se reportaba en dos momentos diferentes permitiendo una visión más completa del mismo.</w:t>
      </w:r>
      <w:r w:rsidR="00EE6435">
        <w:t xml:space="preserve"> </w:t>
      </w:r>
      <w:r w:rsidR="00EE6435">
        <w:rPr>
          <w:rStyle w:val="Refdenotaalpie"/>
        </w:rPr>
        <w:footnoteReference w:id="10"/>
      </w:r>
    </w:p>
    <w:p w14:paraId="141448C2" w14:textId="77777777" w:rsidR="00DC6F16" w:rsidRDefault="00DC6F16" w:rsidP="00C170D7"/>
    <w:p w14:paraId="6938003C" w14:textId="1EF39A12" w:rsidR="00400716" w:rsidRPr="00400716" w:rsidRDefault="000733E7" w:rsidP="007E3EBE">
      <w:pPr>
        <w:pStyle w:val="Ttulo2"/>
      </w:pPr>
      <w:bookmarkStart w:id="22" w:name="_Toc440469691"/>
      <w:r>
        <w:t>8</w:t>
      </w:r>
      <w:r w:rsidR="00103F4C">
        <w:t>.</w:t>
      </w:r>
      <w:r w:rsidR="007E3EBE">
        <w:tab/>
      </w:r>
      <w:r w:rsidR="00DC6F16" w:rsidRPr="00400716">
        <w:t>CONSULTAS</w:t>
      </w:r>
      <w:bookmarkEnd w:id="22"/>
    </w:p>
    <w:p w14:paraId="259472C7" w14:textId="65D4BA87" w:rsidR="008934FD" w:rsidRPr="00400716" w:rsidRDefault="000733E7" w:rsidP="00783CDA">
      <w:pPr>
        <w:pStyle w:val="Ttulo2"/>
        <w:ind w:left="709" w:hanging="709"/>
      </w:pPr>
      <w:bookmarkStart w:id="23" w:name="_Toc440469692"/>
      <w:r>
        <w:t>8</w:t>
      </w:r>
      <w:r w:rsidR="00400716">
        <w:t>.1</w:t>
      </w:r>
      <w:r w:rsidR="0090273A">
        <w:t>)</w:t>
      </w:r>
      <w:r w:rsidR="00A820B4" w:rsidRPr="0039000D">
        <w:tab/>
      </w:r>
      <w:r w:rsidR="008934FD" w:rsidRPr="0039000D">
        <w:t>Resolver las consultas sobre la aplicación de las disposiciones de la Ley y el Reglamento</w:t>
      </w:r>
      <w:bookmarkEnd w:id="23"/>
    </w:p>
    <w:p w14:paraId="4B03F2D7" w14:textId="77777777" w:rsidR="00A820B4" w:rsidRDefault="00A820B4" w:rsidP="00C170D7"/>
    <w:p w14:paraId="718804EF" w14:textId="77777777" w:rsidR="00A820B4" w:rsidRDefault="00E7396C" w:rsidP="00C170D7">
      <w:r w:rsidRPr="002A25BD">
        <w:t>Durante el año que se informa, este Comité conoció de tres consultas:</w:t>
      </w:r>
    </w:p>
    <w:p w14:paraId="0A323512" w14:textId="77777777" w:rsidR="00E7396C" w:rsidRDefault="00E7396C" w:rsidP="00C170D7"/>
    <w:p w14:paraId="432AAAE9" w14:textId="77777777" w:rsidR="00E7396C" w:rsidRPr="004862E0" w:rsidRDefault="00E7396C" w:rsidP="004862E0">
      <w:pPr>
        <w:numPr>
          <w:ilvl w:val="0"/>
          <w:numId w:val="37"/>
        </w:numPr>
      </w:pPr>
      <w:r w:rsidRPr="004862E0">
        <w:t>La presentada por “Comercializadora de Frecuencias Satelitales S. de R. L. de C.V.”, mediante el escrito de fecha 7 de enero de 2015;</w:t>
      </w:r>
    </w:p>
    <w:p w14:paraId="56EB8F66" w14:textId="77777777" w:rsidR="00E7396C" w:rsidRPr="004862E0" w:rsidRDefault="00E7396C" w:rsidP="004862E0">
      <w:pPr>
        <w:numPr>
          <w:ilvl w:val="0"/>
          <w:numId w:val="37"/>
        </w:numPr>
      </w:pPr>
      <w:r w:rsidRPr="004862E0">
        <w:t xml:space="preserve">La presentada por el Lic. José Antonio Hernández Fraguas, </w:t>
      </w:r>
      <w:r w:rsidR="007153AE" w:rsidRPr="004862E0">
        <w:t>en su momento</w:t>
      </w:r>
      <w:r w:rsidRPr="004862E0">
        <w:t xml:space="preserve"> representante propietario del Partido Revolucionario Institucional ante el Consejo General del Instituto Nacional Electoral, y</w:t>
      </w:r>
    </w:p>
    <w:p w14:paraId="25E92555" w14:textId="77777777" w:rsidR="00E7396C" w:rsidRDefault="00E7396C" w:rsidP="00E7396C">
      <w:pPr>
        <w:numPr>
          <w:ilvl w:val="0"/>
          <w:numId w:val="37"/>
        </w:numPr>
      </w:pPr>
      <w:r>
        <w:t xml:space="preserve">La presentada por el </w:t>
      </w:r>
      <w:r w:rsidR="00103F4C">
        <w:t>otrora</w:t>
      </w:r>
      <w:r w:rsidRPr="00103F4C">
        <w:t xml:space="preserve"> Partido del Trabajo</w:t>
      </w:r>
      <w:r>
        <w:t xml:space="preserve">, </w:t>
      </w:r>
      <w:r w:rsidRPr="00E7396C">
        <w:t>en relación al reintegro del tiempo en radio y televisión como consecuencia de la sentencia SUP-RAP-654/2015</w:t>
      </w:r>
      <w:r>
        <w:t xml:space="preserve"> </w:t>
      </w:r>
      <w:r w:rsidR="00926FED">
        <w:t>y acumulados</w:t>
      </w:r>
      <w:r>
        <w:t>.</w:t>
      </w:r>
    </w:p>
    <w:p w14:paraId="7C49E938" w14:textId="77777777" w:rsidR="00A820B4" w:rsidRDefault="00A820B4" w:rsidP="00C170D7"/>
    <w:p w14:paraId="3A850427" w14:textId="77777777" w:rsidR="00E7396C" w:rsidRDefault="00E7396C" w:rsidP="00C170D7">
      <w:r>
        <w:t>Respecto</w:t>
      </w:r>
      <w:r w:rsidR="005156C9">
        <w:t xml:space="preserve"> de la primera de ellas, este informe dará cuenta en el capítulo relativo a las actividades no incluidas en el Plan de Trabajo 2015, dentro del apartado dedicado a reportar sobre las actividades relacionadas con la retransmisión de las señales de televisión radiodifundida en los sistemas de televisión restringida.</w:t>
      </w:r>
    </w:p>
    <w:p w14:paraId="1BFD1AEC" w14:textId="77777777" w:rsidR="005156C9" w:rsidRDefault="005156C9" w:rsidP="00C170D7"/>
    <w:p w14:paraId="57FE7F8A" w14:textId="77777777" w:rsidR="005156C9" w:rsidRDefault="005156C9" w:rsidP="00C170D7">
      <w:r>
        <w:t>Por cuanto a la consulta del Parti</w:t>
      </w:r>
      <w:r w:rsidR="00ED7F30">
        <w:t xml:space="preserve">do Revolucionario </w:t>
      </w:r>
      <w:r w:rsidR="00ED7F30" w:rsidRPr="004862E0">
        <w:t>Institucional</w:t>
      </w:r>
      <w:r w:rsidR="0090273A" w:rsidRPr="004862E0">
        <w:t>, la</w:t>
      </w:r>
      <w:r w:rsidR="0090273A">
        <w:t xml:space="preserve"> misma se presentó el </w:t>
      </w:r>
      <w:r w:rsidR="004862E0">
        <w:t xml:space="preserve">25 de marzo de 2015 y consistió en conocer respecto de los </w:t>
      </w:r>
      <w:r w:rsidR="004862E0" w:rsidRPr="004862E0">
        <w:t>criterio</w:t>
      </w:r>
      <w:r w:rsidR="004862E0">
        <w:t>s</w:t>
      </w:r>
      <w:r w:rsidR="004862E0" w:rsidRPr="004862E0">
        <w:t xml:space="preserve"> </w:t>
      </w:r>
      <w:r w:rsidR="004862E0">
        <w:t>adoptados sobre la utilización de</w:t>
      </w:r>
      <w:r w:rsidR="004862E0" w:rsidRPr="004862E0">
        <w:t xml:space="preserve"> tiempos en radio y televisión </w:t>
      </w:r>
      <w:r w:rsidR="004862E0">
        <w:t>—</w:t>
      </w:r>
      <w:r w:rsidR="004862E0" w:rsidRPr="004862E0">
        <w:t xml:space="preserve">correspondientes </w:t>
      </w:r>
      <w:r w:rsidR="004862E0" w:rsidRPr="004862E0">
        <w:lastRenderedPageBreak/>
        <w:t>a un proceso electoral federal</w:t>
      </w:r>
      <w:r w:rsidR="004862E0">
        <w:t>—</w:t>
      </w:r>
      <w:r w:rsidR="004862E0" w:rsidRPr="004862E0">
        <w:t xml:space="preserve"> para promocionar a contendientes en un proceso electoral local.</w:t>
      </w:r>
    </w:p>
    <w:p w14:paraId="596FA6A0" w14:textId="77777777" w:rsidR="004862E0" w:rsidRDefault="004862E0" w:rsidP="00C170D7"/>
    <w:p w14:paraId="2B582BA2" w14:textId="77777777" w:rsidR="004862E0" w:rsidRDefault="004862E0" w:rsidP="004862E0">
      <w:r>
        <w:t>La respuesta aprobada por este Comité en su Séptima Sesión Especial de fecha 6 de abril de 2015, mediante Acuerdo INE/ACRT/27/2015, consistió en declarar improcedente la solicitud de transmitir mensajes relativos a procesos locales en tiempos de radio y televisión que, conforme a la pauta respectiva, corresponden a un proceso electoral federal.</w:t>
      </w:r>
    </w:p>
    <w:p w14:paraId="708EA1B7" w14:textId="77777777" w:rsidR="004862E0" w:rsidRDefault="004862E0" w:rsidP="004862E0"/>
    <w:p w14:paraId="2ADEEEB4" w14:textId="77777777" w:rsidR="004862E0" w:rsidRDefault="004862E0" w:rsidP="004862E0">
      <w:r>
        <w:t>De igu</w:t>
      </w:r>
      <w:r w:rsidR="001E1301">
        <w:t>al forma, declaró</w:t>
      </w:r>
      <w:r>
        <w:t xml:space="preserve"> </w:t>
      </w:r>
      <w:r w:rsidR="001E1301">
        <w:t>que no era válida</w:t>
      </w:r>
      <w:r>
        <w:t xml:space="preserve"> la inclusión del nombre, voz o imagen de un candidato registrado en un proceso electoral local, en un mensaje correspondiente a tiempos de elección federal.</w:t>
      </w:r>
    </w:p>
    <w:p w14:paraId="457847BB" w14:textId="77777777" w:rsidR="004862E0" w:rsidRDefault="004862E0" w:rsidP="004862E0"/>
    <w:p w14:paraId="3264B0B1" w14:textId="77777777" w:rsidR="004862E0" w:rsidRDefault="004862E0" w:rsidP="004862E0">
      <w:r>
        <w:t>Am</w:t>
      </w:r>
      <w:r w:rsidR="001E1301">
        <w:t>bas posibilidades, concluyó el</w:t>
      </w:r>
      <w:r>
        <w:t xml:space="preserve"> Comité, vulneran las reglas de distribución referidas en los artículos 171, 172, 173 y 174 de Ley General de Instituciones y Procedimientos Electorales.</w:t>
      </w:r>
    </w:p>
    <w:p w14:paraId="5BDB5562" w14:textId="77777777" w:rsidR="004862E0" w:rsidRDefault="004862E0" w:rsidP="004862E0"/>
    <w:p w14:paraId="08677DB3" w14:textId="77777777" w:rsidR="00E8218E" w:rsidRDefault="001E1301" w:rsidP="00C170D7">
      <w:r>
        <w:t xml:space="preserve">En cuanto a la consulta del Partido del Trabajo, ésta fue dirigida </w:t>
      </w:r>
      <w:r w:rsidRPr="00E8218E">
        <w:t>al Director Ejecutivo de Prerrogativas y Partidos Políticos</w:t>
      </w:r>
      <w:r>
        <w:t xml:space="preserve"> </w:t>
      </w:r>
      <w:r w:rsidR="00E8218E">
        <w:t xml:space="preserve">el 28 </w:t>
      </w:r>
      <w:r w:rsidR="00E8218E" w:rsidRPr="00E8218E">
        <w:t xml:space="preserve">de octubre </w:t>
      </w:r>
      <w:r w:rsidR="00E8218E">
        <w:t>de 2015</w:t>
      </w:r>
      <w:r>
        <w:t>, y en ella solicitaba que</w:t>
      </w:r>
      <w:r w:rsidR="00E8218E">
        <w:t xml:space="preserve"> </w:t>
      </w:r>
      <w:r w:rsidR="00E8218E" w:rsidRPr="00E8218E">
        <w:t xml:space="preserve">le </w:t>
      </w:r>
      <w:r w:rsidR="00E8218E">
        <w:t>fuera</w:t>
      </w:r>
      <w:r w:rsidR="00E8218E" w:rsidRPr="00E8218E">
        <w:t xml:space="preserve"> reintegrada la prerrogativa nacional en materia de radio y televisión a </w:t>
      </w:r>
      <w:r w:rsidR="00E8218E">
        <w:t>su favor,</w:t>
      </w:r>
      <w:r w:rsidR="00E8218E" w:rsidRPr="00E8218E">
        <w:t xml:space="preserve"> como consecuencia de lo dictado en la sentencia SUP-RAP-654/2015</w:t>
      </w:r>
      <w:r w:rsidR="00E8218E">
        <w:t xml:space="preserve"> respecto de la </w:t>
      </w:r>
      <w:r w:rsidR="00E8218E" w:rsidRPr="00E8218E">
        <w:t xml:space="preserve">declaratoria relativa </w:t>
      </w:r>
      <w:r w:rsidR="00E8218E">
        <w:t>a su</w:t>
      </w:r>
      <w:r w:rsidR="00E8218E" w:rsidRPr="00E8218E">
        <w:t xml:space="preserve"> registro</w:t>
      </w:r>
      <w:r w:rsidR="00E8218E">
        <w:t xml:space="preserve"> como partido político nacional.</w:t>
      </w:r>
      <w:r>
        <w:t xml:space="preserve"> </w:t>
      </w:r>
      <w:r w:rsidR="00E8218E">
        <w:t xml:space="preserve">Al respecto, </w:t>
      </w:r>
      <w:r>
        <w:t xml:space="preserve">el Comité </w:t>
      </w:r>
      <w:r w:rsidR="00E8218E">
        <w:t xml:space="preserve">declaró </w:t>
      </w:r>
      <w:r w:rsidR="00E8218E" w:rsidRPr="00E8218E">
        <w:t xml:space="preserve">improcedente </w:t>
      </w:r>
      <w:r w:rsidR="00E8218E">
        <w:t>dicha solicitud</w:t>
      </w:r>
      <w:r w:rsidR="00E8218E" w:rsidRPr="00E8218E">
        <w:t xml:space="preserve">, en virtud de que los días de promocionales que no fueron transmitidos, </w:t>
      </w:r>
      <w:r w:rsidR="00926FED">
        <w:t>fueron</w:t>
      </w:r>
      <w:r w:rsidR="00E8218E" w:rsidRPr="00E8218E">
        <w:t xml:space="preserve"> actos consumados y de imposible reparación, puesto que los tiempos en radio y televisión ya habían sido agotados.</w:t>
      </w:r>
    </w:p>
    <w:p w14:paraId="221A1BEC" w14:textId="5F1B8800" w:rsidR="00456C8B" w:rsidRPr="00783CDA" w:rsidRDefault="00783CDA" w:rsidP="007E3EBE">
      <w:pPr>
        <w:pStyle w:val="Ttulo1"/>
      </w:pPr>
      <w:bookmarkStart w:id="24" w:name="_Toc440469693"/>
      <w:r w:rsidRPr="00783CDA">
        <w:t xml:space="preserve">III. </w:t>
      </w:r>
      <w:r w:rsidR="00FE644C" w:rsidRPr="00783CDA">
        <w:t>OTRAS ACTIVIDADES</w:t>
      </w:r>
      <w:bookmarkEnd w:id="24"/>
    </w:p>
    <w:p w14:paraId="4FBBA693" w14:textId="4063C056" w:rsidR="00456C8B" w:rsidRPr="002A25BD" w:rsidRDefault="00783CDA" w:rsidP="007E3EBE">
      <w:pPr>
        <w:pStyle w:val="Ttulo2"/>
      </w:pPr>
      <w:bookmarkStart w:id="25" w:name="_Toc440469694"/>
      <w:r>
        <w:rPr>
          <w:lang w:val="es-MX"/>
        </w:rPr>
        <w:t>1.</w:t>
      </w:r>
      <w:r>
        <w:rPr>
          <w:lang w:val="es-MX"/>
        </w:rPr>
        <w:tab/>
      </w:r>
      <w:r w:rsidR="00456C8B" w:rsidRPr="002A25BD">
        <w:t>Televisión restringida</w:t>
      </w:r>
      <w:bookmarkEnd w:id="25"/>
    </w:p>
    <w:p w14:paraId="208160EA" w14:textId="0529D0A2" w:rsidR="00456C8B" w:rsidRPr="007E3EBE" w:rsidRDefault="007E3EBE" w:rsidP="007E3EBE">
      <w:pPr>
        <w:pStyle w:val="Ttulo2"/>
      </w:pPr>
      <w:bookmarkStart w:id="26" w:name="_Toc440469695"/>
      <w:r w:rsidRPr="007E3EBE">
        <w:t>1.</w:t>
      </w:r>
      <w:r>
        <w:t>1)</w:t>
      </w:r>
      <w:r>
        <w:tab/>
      </w:r>
      <w:r w:rsidR="00456C8B" w:rsidRPr="007E3EBE">
        <w:t>Pautas</w:t>
      </w:r>
      <w:r w:rsidR="0090273A" w:rsidRPr="007E3EBE">
        <w:t xml:space="preserve"> de televisión restringida</w:t>
      </w:r>
      <w:bookmarkEnd w:id="26"/>
    </w:p>
    <w:p w14:paraId="1E6FBF9C" w14:textId="77777777" w:rsidR="00456C8B" w:rsidRDefault="00456C8B" w:rsidP="007C195E">
      <w:pPr>
        <w:pStyle w:val="Prrafodelista"/>
        <w:ind w:left="567" w:hanging="567"/>
        <w:rPr>
          <w:rFonts w:ascii="Arial" w:hAnsi="Arial" w:cs="Arial"/>
          <w:sz w:val="24"/>
          <w:szCs w:val="24"/>
        </w:rPr>
      </w:pPr>
    </w:p>
    <w:p w14:paraId="40168BE7" w14:textId="77777777" w:rsidR="00425587" w:rsidRDefault="00636615" w:rsidP="005C37A8">
      <w:pPr>
        <w:pStyle w:val="Prrafodelista"/>
        <w:ind w:left="0"/>
        <w:rPr>
          <w:rFonts w:ascii="Arial" w:hAnsi="Arial" w:cs="Arial"/>
          <w:sz w:val="24"/>
          <w:szCs w:val="24"/>
        </w:rPr>
      </w:pPr>
      <w:r w:rsidRPr="00636615">
        <w:rPr>
          <w:rFonts w:ascii="Arial" w:hAnsi="Arial" w:cs="Arial"/>
          <w:sz w:val="24"/>
          <w:szCs w:val="24"/>
        </w:rPr>
        <w:t xml:space="preserve">El </w:t>
      </w:r>
      <w:r>
        <w:rPr>
          <w:rFonts w:ascii="Arial" w:hAnsi="Arial" w:cs="Arial"/>
          <w:sz w:val="24"/>
          <w:szCs w:val="24"/>
        </w:rPr>
        <w:t>3</w:t>
      </w:r>
      <w:r w:rsidRPr="00636615">
        <w:rPr>
          <w:rFonts w:ascii="Arial" w:hAnsi="Arial" w:cs="Arial"/>
          <w:sz w:val="24"/>
          <w:szCs w:val="24"/>
        </w:rPr>
        <w:t xml:space="preserve"> de diciembre de </w:t>
      </w:r>
      <w:r>
        <w:rPr>
          <w:rFonts w:ascii="Arial" w:hAnsi="Arial" w:cs="Arial"/>
          <w:sz w:val="24"/>
          <w:szCs w:val="24"/>
        </w:rPr>
        <w:t>2014</w:t>
      </w:r>
      <w:r w:rsidRPr="00636615">
        <w:rPr>
          <w:rFonts w:ascii="Arial" w:hAnsi="Arial" w:cs="Arial"/>
          <w:sz w:val="24"/>
          <w:szCs w:val="24"/>
        </w:rPr>
        <w:t>, e</w:t>
      </w:r>
      <w:r w:rsidR="005C37A8">
        <w:rPr>
          <w:rFonts w:ascii="Arial" w:hAnsi="Arial" w:cs="Arial"/>
          <w:sz w:val="24"/>
          <w:szCs w:val="24"/>
        </w:rPr>
        <w:t>ste</w:t>
      </w:r>
      <w:r w:rsidRPr="00636615">
        <w:rPr>
          <w:rFonts w:ascii="Arial" w:hAnsi="Arial" w:cs="Arial"/>
          <w:sz w:val="24"/>
          <w:szCs w:val="24"/>
        </w:rPr>
        <w:t xml:space="preserve"> Comité aprobó</w:t>
      </w:r>
      <w:r w:rsidR="00F11B10">
        <w:rPr>
          <w:rFonts w:ascii="Arial" w:hAnsi="Arial" w:cs="Arial"/>
          <w:sz w:val="24"/>
          <w:szCs w:val="24"/>
        </w:rPr>
        <w:t>,</w:t>
      </w:r>
      <w:r w:rsidRPr="00636615">
        <w:rPr>
          <w:rFonts w:ascii="Arial" w:hAnsi="Arial" w:cs="Arial"/>
          <w:sz w:val="24"/>
          <w:szCs w:val="24"/>
        </w:rPr>
        <w:t xml:space="preserve"> </w:t>
      </w:r>
      <w:r w:rsidR="00E31210">
        <w:rPr>
          <w:rFonts w:ascii="Arial" w:hAnsi="Arial" w:cs="Arial"/>
          <w:sz w:val="24"/>
          <w:szCs w:val="24"/>
        </w:rPr>
        <w:t xml:space="preserve">mediante </w:t>
      </w:r>
      <w:r w:rsidR="00E31210" w:rsidRPr="00636615">
        <w:rPr>
          <w:rFonts w:ascii="Arial" w:hAnsi="Arial" w:cs="Arial"/>
          <w:sz w:val="24"/>
          <w:szCs w:val="24"/>
        </w:rPr>
        <w:t xml:space="preserve">Acuerdo </w:t>
      </w:r>
      <w:r w:rsidRPr="00636615">
        <w:rPr>
          <w:rFonts w:ascii="Arial" w:hAnsi="Arial" w:cs="Arial"/>
          <w:sz w:val="24"/>
          <w:szCs w:val="24"/>
        </w:rPr>
        <w:t xml:space="preserve">INE/ACRT/20/2014, las pautas para las precampañas, intercampañas y campañas federales </w:t>
      </w:r>
      <w:r w:rsidR="00E31210">
        <w:rPr>
          <w:rFonts w:ascii="Arial" w:hAnsi="Arial" w:cs="Arial"/>
          <w:sz w:val="24"/>
          <w:szCs w:val="24"/>
        </w:rPr>
        <w:t>d</w:t>
      </w:r>
      <w:r w:rsidRPr="00636615">
        <w:rPr>
          <w:rFonts w:ascii="Arial" w:hAnsi="Arial" w:cs="Arial"/>
          <w:sz w:val="24"/>
          <w:szCs w:val="24"/>
        </w:rPr>
        <w:t xml:space="preserve">el </w:t>
      </w:r>
      <w:r w:rsidR="00E31210" w:rsidRPr="00636615">
        <w:rPr>
          <w:rFonts w:ascii="Arial" w:hAnsi="Arial" w:cs="Arial"/>
          <w:sz w:val="24"/>
          <w:szCs w:val="24"/>
        </w:rPr>
        <w:t xml:space="preserve">Proceso Electoral Federal </w:t>
      </w:r>
      <w:r w:rsidR="005C37A8">
        <w:rPr>
          <w:rFonts w:ascii="Arial" w:hAnsi="Arial" w:cs="Arial"/>
          <w:sz w:val="24"/>
          <w:szCs w:val="24"/>
        </w:rPr>
        <w:t>2014-2015</w:t>
      </w:r>
      <w:r w:rsidR="00425587">
        <w:rPr>
          <w:rFonts w:ascii="Arial" w:hAnsi="Arial" w:cs="Arial"/>
          <w:sz w:val="24"/>
          <w:szCs w:val="24"/>
        </w:rPr>
        <w:t>.</w:t>
      </w:r>
    </w:p>
    <w:p w14:paraId="3C01FAA7" w14:textId="77777777" w:rsidR="00425587" w:rsidRDefault="00425587" w:rsidP="005C37A8">
      <w:pPr>
        <w:pStyle w:val="Prrafodelista"/>
        <w:ind w:left="0"/>
        <w:rPr>
          <w:rFonts w:ascii="Arial" w:hAnsi="Arial" w:cs="Arial"/>
          <w:sz w:val="24"/>
          <w:szCs w:val="24"/>
        </w:rPr>
      </w:pPr>
    </w:p>
    <w:p w14:paraId="32F9BB6D" w14:textId="77777777" w:rsidR="005C37A8" w:rsidRPr="005C37A8" w:rsidRDefault="00425587" w:rsidP="005C37A8">
      <w:pPr>
        <w:pStyle w:val="Prrafodelista"/>
        <w:ind w:left="0"/>
        <w:rPr>
          <w:rFonts w:ascii="Arial" w:hAnsi="Arial" w:cs="Arial"/>
          <w:sz w:val="24"/>
          <w:szCs w:val="24"/>
        </w:rPr>
      </w:pPr>
      <w:r>
        <w:rPr>
          <w:rFonts w:ascii="Arial" w:hAnsi="Arial" w:cs="Arial"/>
          <w:sz w:val="24"/>
          <w:szCs w:val="24"/>
        </w:rPr>
        <w:t>En dicho Acuerdo</w:t>
      </w:r>
      <w:r w:rsidR="00636615" w:rsidRPr="00636615">
        <w:rPr>
          <w:rFonts w:ascii="Arial" w:hAnsi="Arial" w:cs="Arial"/>
          <w:sz w:val="24"/>
          <w:szCs w:val="24"/>
        </w:rPr>
        <w:t xml:space="preserve">, </w:t>
      </w:r>
      <w:r>
        <w:rPr>
          <w:rFonts w:ascii="Arial" w:hAnsi="Arial" w:cs="Arial"/>
          <w:sz w:val="24"/>
          <w:szCs w:val="24"/>
        </w:rPr>
        <w:t xml:space="preserve">el Comité </w:t>
      </w:r>
      <w:r w:rsidR="00636615" w:rsidRPr="00636615">
        <w:rPr>
          <w:rFonts w:ascii="Arial" w:hAnsi="Arial" w:cs="Arial"/>
          <w:sz w:val="24"/>
          <w:szCs w:val="24"/>
        </w:rPr>
        <w:t>est</w:t>
      </w:r>
      <w:r w:rsidR="005C37A8">
        <w:rPr>
          <w:rFonts w:ascii="Arial" w:hAnsi="Arial" w:cs="Arial"/>
          <w:sz w:val="24"/>
          <w:szCs w:val="24"/>
        </w:rPr>
        <w:t xml:space="preserve">ableció, entre otras cuestiones, </w:t>
      </w:r>
      <w:r w:rsidR="005C37A8" w:rsidRPr="005C37A8">
        <w:rPr>
          <w:rFonts w:ascii="Arial" w:hAnsi="Arial" w:cs="Arial"/>
          <w:sz w:val="24"/>
          <w:szCs w:val="24"/>
        </w:rPr>
        <w:t xml:space="preserve">que </w:t>
      </w:r>
      <w:r>
        <w:rPr>
          <w:rFonts w:ascii="Arial" w:hAnsi="Arial" w:cs="Arial"/>
          <w:sz w:val="24"/>
          <w:szCs w:val="24"/>
        </w:rPr>
        <w:t xml:space="preserve">se </w:t>
      </w:r>
      <w:r w:rsidR="005C37A8" w:rsidRPr="005C37A8">
        <w:rPr>
          <w:rFonts w:ascii="Arial" w:hAnsi="Arial" w:cs="Arial"/>
          <w:sz w:val="24"/>
          <w:szCs w:val="24"/>
        </w:rPr>
        <w:t>elaborar</w:t>
      </w:r>
      <w:r w:rsidR="005C37A8">
        <w:rPr>
          <w:rFonts w:ascii="Arial" w:hAnsi="Arial" w:cs="Arial"/>
          <w:sz w:val="24"/>
          <w:szCs w:val="24"/>
        </w:rPr>
        <w:t>ía</w:t>
      </w:r>
      <w:r w:rsidR="005C37A8" w:rsidRPr="005C37A8">
        <w:rPr>
          <w:rFonts w:ascii="Arial" w:hAnsi="Arial" w:cs="Arial"/>
          <w:sz w:val="24"/>
          <w:szCs w:val="24"/>
        </w:rPr>
        <w:t xml:space="preserve"> una pauta para </w:t>
      </w:r>
      <w:r w:rsidR="005C37A8">
        <w:rPr>
          <w:rFonts w:ascii="Arial" w:hAnsi="Arial" w:cs="Arial"/>
          <w:sz w:val="24"/>
          <w:szCs w:val="24"/>
        </w:rPr>
        <w:t xml:space="preserve">que los concesionarios de </w:t>
      </w:r>
      <w:r w:rsidR="005C37A8" w:rsidRPr="005C37A8">
        <w:rPr>
          <w:rFonts w:ascii="Arial" w:hAnsi="Arial" w:cs="Arial"/>
          <w:sz w:val="24"/>
          <w:szCs w:val="24"/>
        </w:rPr>
        <w:t xml:space="preserve">televisión restringida </w:t>
      </w:r>
      <w:r w:rsidR="00F11B10">
        <w:rPr>
          <w:rFonts w:ascii="Arial" w:hAnsi="Arial" w:cs="Arial"/>
          <w:sz w:val="24"/>
          <w:szCs w:val="24"/>
        </w:rPr>
        <w:t>satelital</w:t>
      </w:r>
      <w:r w:rsidR="005C37A8">
        <w:rPr>
          <w:rFonts w:ascii="Arial" w:hAnsi="Arial" w:cs="Arial"/>
          <w:sz w:val="24"/>
          <w:szCs w:val="24"/>
        </w:rPr>
        <w:t xml:space="preserve"> cubrieran dicho proceso comicial. Asimismo, </w:t>
      </w:r>
      <w:r w:rsidR="00857861">
        <w:rPr>
          <w:rFonts w:ascii="Arial" w:hAnsi="Arial" w:cs="Arial"/>
          <w:sz w:val="24"/>
          <w:szCs w:val="24"/>
        </w:rPr>
        <w:t>estableció</w:t>
      </w:r>
      <w:r w:rsidR="00857861" w:rsidRPr="00857861">
        <w:rPr>
          <w:rFonts w:ascii="Arial" w:hAnsi="Arial" w:cs="Arial"/>
          <w:sz w:val="24"/>
          <w:szCs w:val="24"/>
        </w:rPr>
        <w:t xml:space="preserve"> que los concesionarios de televisión </w:t>
      </w:r>
      <w:r w:rsidR="00857861">
        <w:rPr>
          <w:rFonts w:ascii="Arial" w:hAnsi="Arial" w:cs="Arial"/>
          <w:sz w:val="24"/>
          <w:szCs w:val="24"/>
        </w:rPr>
        <w:t>radiodifundida deb</w:t>
      </w:r>
      <w:r w:rsidR="00F11B10">
        <w:rPr>
          <w:rFonts w:ascii="Arial" w:hAnsi="Arial" w:cs="Arial"/>
          <w:sz w:val="24"/>
          <w:szCs w:val="24"/>
        </w:rPr>
        <w:t>ían</w:t>
      </w:r>
      <w:r w:rsidR="00857861">
        <w:rPr>
          <w:rFonts w:ascii="Arial" w:hAnsi="Arial" w:cs="Arial"/>
          <w:sz w:val="24"/>
          <w:szCs w:val="24"/>
        </w:rPr>
        <w:t xml:space="preserve"> acordar</w:t>
      </w:r>
      <w:r w:rsidR="00857861" w:rsidRPr="00857861">
        <w:rPr>
          <w:rFonts w:ascii="Arial" w:hAnsi="Arial" w:cs="Arial"/>
          <w:sz w:val="24"/>
          <w:szCs w:val="24"/>
        </w:rPr>
        <w:t xml:space="preserve"> con los de televisión restringida satelital para que estos últimos transmit</w:t>
      </w:r>
      <w:r w:rsidR="00857861">
        <w:rPr>
          <w:rFonts w:ascii="Arial" w:hAnsi="Arial" w:cs="Arial"/>
          <w:sz w:val="24"/>
          <w:szCs w:val="24"/>
        </w:rPr>
        <w:t>ier</w:t>
      </w:r>
      <w:r w:rsidR="00857861" w:rsidRPr="00857861">
        <w:rPr>
          <w:rFonts w:ascii="Arial" w:hAnsi="Arial" w:cs="Arial"/>
          <w:sz w:val="24"/>
          <w:szCs w:val="24"/>
        </w:rPr>
        <w:t>an la pauta aprobada.</w:t>
      </w:r>
    </w:p>
    <w:p w14:paraId="31980783" w14:textId="77777777" w:rsidR="005C37A8" w:rsidRDefault="005C37A8" w:rsidP="005C37A8">
      <w:pPr>
        <w:pStyle w:val="Prrafodelista"/>
        <w:ind w:left="0"/>
        <w:rPr>
          <w:rFonts w:ascii="Arial" w:hAnsi="Arial" w:cs="Arial"/>
          <w:sz w:val="24"/>
          <w:szCs w:val="24"/>
        </w:rPr>
      </w:pPr>
    </w:p>
    <w:p w14:paraId="3064E7EF" w14:textId="77777777" w:rsidR="004A1D92" w:rsidRPr="004A1D92" w:rsidRDefault="0090273A" w:rsidP="004A1D92">
      <w:r>
        <w:t>C</w:t>
      </w:r>
      <w:r w:rsidR="004A1D92">
        <w:t xml:space="preserve">omunicados </w:t>
      </w:r>
      <w:r w:rsidR="00AE3569">
        <w:t>el</w:t>
      </w:r>
      <w:r w:rsidR="004A1D92">
        <w:t xml:space="preserve"> Acuerdo </w:t>
      </w:r>
      <w:r w:rsidR="00AE3569">
        <w:t xml:space="preserve">INE/ACRT/20/2015 </w:t>
      </w:r>
      <w:r w:rsidR="004A1D92">
        <w:t>y sus pautas a diversos concesionarios de televisión radiodifundida y restringida, “</w:t>
      </w:r>
      <w:r w:rsidR="004A1D92" w:rsidRPr="004A1D92">
        <w:t>Comercializadora de Frecuencias Satelitales, S. de R.L. de C.V.</w:t>
      </w:r>
      <w:r w:rsidR="004A1D92">
        <w:t>”</w:t>
      </w:r>
      <w:r w:rsidR="004A1D92" w:rsidRPr="004A1D92">
        <w:t xml:space="preserve"> formuló una consulta al Comité, </w:t>
      </w:r>
      <w:r w:rsidR="00F11B10">
        <w:t>respecto de lo siguiente</w:t>
      </w:r>
      <w:r w:rsidR="004A1D92" w:rsidRPr="004A1D92">
        <w:t>:</w:t>
      </w:r>
    </w:p>
    <w:p w14:paraId="2A229045" w14:textId="77777777" w:rsidR="004A1D92" w:rsidRPr="004A1D92" w:rsidRDefault="004A1D92" w:rsidP="004A1D92"/>
    <w:p w14:paraId="0B0575BF" w14:textId="77777777" w:rsidR="004A1D92" w:rsidRPr="00A3706F" w:rsidRDefault="004A1D92" w:rsidP="00F11B10">
      <w:pPr>
        <w:pStyle w:val="Prrafodelista"/>
        <w:numPr>
          <w:ilvl w:val="0"/>
          <w:numId w:val="43"/>
        </w:numPr>
        <w:ind w:left="426"/>
        <w:rPr>
          <w:rFonts w:ascii="Arial" w:hAnsi="Arial" w:cs="Arial"/>
          <w:sz w:val="24"/>
          <w:szCs w:val="24"/>
        </w:rPr>
      </w:pPr>
      <w:r w:rsidRPr="00A3706F">
        <w:rPr>
          <w:rFonts w:ascii="Arial" w:hAnsi="Arial" w:cs="Arial"/>
          <w:sz w:val="24"/>
          <w:szCs w:val="24"/>
        </w:rPr>
        <w:t xml:space="preserve">La forma y el conducto </w:t>
      </w:r>
      <w:r w:rsidR="00F11B10">
        <w:rPr>
          <w:rFonts w:ascii="Arial" w:hAnsi="Arial" w:cs="Arial"/>
          <w:sz w:val="24"/>
          <w:szCs w:val="24"/>
        </w:rPr>
        <w:t>por el que</w:t>
      </w:r>
      <w:r w:rsidRPr="00A3706F">
        <w:rPr>
          <w:rFonts w:ascii="Arial" w:hAnsi="Arial" w:cs="Arial"/>
          <w:sz w:val="24"/>
          <w:szCs w:val="24"/>
        </w:rPr>
        <w:t xml:space="preserve"> se logr</w:t>
      </w:r>
      <w:r w:rsidR="00F11B10">
        <w:rPr>
          <w:rFonts w:ascii="Arial" w:hAnsi="Arial" w:cs="Arial"/>
          <w:sz w:val="24"/>
          <w:szCs w:val="24"/>
        </w:rPr>
        <w:t>arían</w:t>
      </w:r>
      <w:r w:rsidRPr="00A3706F">
        <w:rPr>
          <w:rFonts w:ascii="Arial" w:hAnsi="Arial" w:cs="Arial"/>
          <w:sz w:val="24"/>
          <w:szCs w:val="24"/>
        </w:rPr>
        <w:t xml:space="preserve"> los acuerdos entre los concesionarios de televisión </w:t>
      </w:r>
      <w:r w:rsidR="00F11B10">
        <w:rPr>
          <w:rFonts w:ascii="Arial" w:hAnsi="Arial" w:cs="Arial"/>
          <w:sz w:val="24"/>
          <w:szCs w:val="24"/>
        </w:rPr>
        <w:t>radiodifundida y</w:t>
      </w:r>
      <w:r w:rsidRPr="00A3706F">
        <w:rPr>
          <w:rFonts w:ascii="Arial" w:hAnsi="Arial" w:cs="Arial"/>
          <w:sz w:val="24"/>
          <w:szCs w:val="24"/>
        </w:rPr>
        <w:t xml:space="preserve"> los de televisión restringida satelital.</w:t>
      </w:r>
    </w:p>
    <w:p w14:paraId="6B82C938" w14:textId="77777777" w:rsidR="004A1D92" w:rsidRPr="00A3706F" w:rsidRDefault="004A1D92" w:rsidP="00F11B10">
      <w:pPr>
        <w:ind w:left="426"/>
        <w:rPr>
          <w:rFonts w:cs="Arial"/>
          <w:szCs w:val="24"/>
        </w:rPr>
      </w:pPr>
    </w:p>
    <w:p w14:paraId="136E6953" w14:textId="77777777" w:rsidR="004A1D92" w:rsidRPr="00A3706F" w:rsidRDefault="004A1D92" w:rsidP="00F11B10">
      <w:pPr>
        <w:pStyle w:val="Prrafodelista"/>
        <w:numPr>
          <w:ilvl w:val="0"/>
          <w:numId w:val="43"/>
        </w:numPr>
        <w:ind w:left="426"/>
        <w:rPr>
          <w:rFonts w:ascii="Arial" w:hAnsi="Arial" w:cs="Arial"/>
          <w:sz w:val="24"/>
          <w:szCs w:val="24"/>
        </w:rPr>
      </w:pPr>
      <w:r w:rsidRPr="00A3706F">
        <w:rPr>
          <w:rFonts w:ascii="Arial" w:hAnsi="Arial" w:cs="Arial"/>
          <w:sz w:val="24"/>
          <w:szCs w:val="24"/>
        </w:rPr>
        <w:t>El plazo en el que el Instituto Federal de Telecomunicaciones</w:t>
      </w:r>
      <w:r w:rsidR="00A3706F" w:rsidRPr="00A3706F">
        <w:rPr>
          <w:rFonts w:ascii="Arial" w:hAnsi="Arial" w:cs="Arial"/>
          <w:sz w:val="24"/>
          <w:szCs w:val="24"/>
        </w:rPr>
        <w:t>,</w:t>
      </w:r>
      <w:r w:rsidRPr="00A3706F">
        <w:rPr>
          <w:rFonts w:ascii="Arial" w:hAnsi="Arial" w:cs="Arial"/>
          <w:sz w:val="24"/>
          <w:szCs w:val="24"/>
        </w:rPr>
        <w:t xml:space="preserve"> en su carácter de a</w:t>
      </w:r>
      <w:r w:rsidR="00F11B10">
        <w:rPr>
          <w:rFonts w:ascii="Arial" w:hAnsi="Arial" w:cs="Arial"/>
          <w:sz w:val="24"/>
          <w:szCs w:val="24"/>
        </w:rPr>
        <w:t>utoridad responsable, notificaría</w:t>
      </w:r>
      <w:r w:rsidRPr="00A3706F">
        <w:rPr>
          <w:rFonts w:ascii="Arial" w:hAnsi="Arial" w:cs="Arial"/>
          <w:sz w:val="24"/>
          <w:szCs w:val="24"/>
        </w:rPr>
        <w:t xml:space="preserve"> a los concesionarios de televisión restringida satelital los criterios para efectuar la retransmisión de las pautas conforme a las disposiciones legales aplicables en materia de telecomunicaciones.</w:t>
      </w:r>
    </w:p>
    <w:p w14:paraId="0DCB51EC" w14:textId="77777777" w:rsidR="004A1D92" w:rsidRPr="00A3706F" w:rsidRDefault="004A1D92" w:rsidP="00F11B10">
      <w:pPr>
        <w:ind w:left="426"/>
        <w:rPr>
          <w:rFonts w:cs="Arial"/>
          <w:szCs w:val="24"/>
        </w:rPr>
      </w:pPr>
    </w:p>
    <w:p w14:paraId="4C128A20" w14:textId="77777777" w:rsidR="004A1D92" w:rsidRPr="00A3706F" w:rsidRDefault="004A1D92" w:rsidP="00F11B10">
      <w:pPr>
        <w:pStyle w:val="Prrafodelista"/>
        <w:numPr>
          <w:ilvl w:val="0"/>
          <w:numId w:val="43"/>
        </w:numPr>
        <w:ind w:left="426"/>
        <w:rPr>
          <w:rFonts w:ascii="Arial" w:hAnsi="Arial" w:cs="Arial"/>
          <w:sz w:val="24"/>
          <w:szCs w:val="24"/>
        </w:rPr>
      </w:pPr>
      <w:r w:rsidRPr="00A3706F">
        <w:rPr>
          <w:rFonts w:ascii="Arial" w:hAnsi="Arial" w:cs="Arial"/>
          <w:sz w:val="24"/>
          <w:szCs w:val="24"/>
        </w:rPr>
        <w:t>Los mecanismos por los cuales el Instituto Nacional Electoral y el Instituto Federal de Telecomunicaciones armonizar</w:t>
      </w:r>
      <w:r w:rsidR="00F11B10">
        <w:rPr>
          <w:rFonts w:ascii="Arial" w:hAnsi="Arial" w:cs="Arial"/>
          <w:sz w:val="24"/>
          <w:szCs w:val="24"/>
        </w:rPr>
        <w:t>ían</w:t>
      </w:r>
      <w:r w:rsidRPr="00A3706F">
        <w:rPr>
          <w:rFonts w:ascii="Arial" w:hAnsi="Arial" w:cs="Arial"/>
          <w:sz w:val="24"/>
          <w:szCs w:val="24"/>
        </w:rPr>
        <w:t xml:space="preserve"> las disposiciones jurídicas aplicables a la retransmisión de señales de televisión abierta radiodifundida en sistemas de televisión restringida satelital, a efecto de otorgar certeza y seguridad jurídica a todos los concesionarios involucrados, así como al desarrollo del proceso electoral en su conjunto.</w:t>
      </w:r>
    </w:p>
    <w:p w14:paraId="7E49BAB9" w14:textId="77777777" w:rsidR="004A1D92" w:rsidRPr="004A1D92" w:rsidRDefault="004A1D92" w:rsidP="004A1D92"/>
    <w:p w14:paraId="6D8D47E3" w14:textId="77777777" w:rsidR="00F11B10" w:rsidRDefault="00A3706F" w:rsidP="00541CA1">
      <w:r>
        <w:t xml:space="preserve">En la Segunda Sesión Especial de este Comité, celebrada el 9 de enero de 2015, se </w:t>
      </w:r>
      <w:r w:rsidR="004A1D92" w:rsidRPr="004A1D92">
        <w:t>aprobó el acuerdo INE/ACRT/02/2015, por el cual se d</w:t>
      </w:r>
      <w:r>
        <w:t>io</w:t>
      </w:r>
      <w:r w:rsidR="004A1D92" w:rsidRPr="004A1D92">
        <w:t xml:space="preserve"> respuesta a la consulta formulada por </w:t>
      </w:r>
      <w:r w:rsidR="004D0A1A">
        <w:t>“</w:t>
      </w:r>
      <w:r w:rsidR="004D0A1A" w:rsidRPr="004A1D92">
        <w:t>Comercializadora de Frecuencias Satelitales, S. de R.L. de C.V.</w:t>
      </w:r>
      <w:r w:rsidR="004D0A1A">
        <w:t>”</w:t>
      </w:r>
      <w:r w:rsidR="00541CA1">
        <w:t xml:space="preserve"> Inconforme con dicha respuesta, </w:t>
      </w:r>
      <w:r w:rsidR="00525CC0">
        <w:t>ésta</w:t>
      </w:r>
      <w:r w:rsidR="00541CA1">
        <w:t xml:space="preserve"> </w:t>
      </w:r>
      <w:r w:rsidR="004D0A1A">
        <w:t xml:space="preserve">interpuso recurso de </w:t>
      </w:r>
      <w:r w:rsidR="00AE3569">
        <w:t xml:space="preserve">apelación ante la Sala Superior del Tribunal Electoral del Poder Judicial de la Federación. </w:t>
      </w:r>
      <w:r>
        <w:t>Por su parte, la concesionaria</w:t>
      </w:r>
      <w:r w:rsidR="004A1D92" w:rsidRPr="004A1D92">
        <w:t xml:space="preserve"> </w:t>
      </w:r>
      <w:r>
        <w:t>“</w:t>
      </w:r>
      <w:r w:rsidR="004A1D92" w:rsidRPr="004A1D92">
        <w:t>Televisión Azteca, S.A. de C.V.</w:t>
      </w:r>
      <w:r>
        <w:t>”</w:t>
      </w:r>
      <w:r w:rsidR="004A1D92" w:rsidRPr="004A1D92">
        <w:t>, interp</w:t>
      </w:r>
      <w:r>
        <w:t xml:space="preserve">uso recurso de apelación en contra de la notificación de las pautas </w:t>
      </w:r>
      <w:r w:rsidR="00AE3569">
        <w:t xml:space="preserve">derivadas del Acuerdo INE/ACRT/20/2015. </w:t>
      </w:r>
    </w:p>
    <w:p w14:paraId="600BB2E5" w14:textId="77777777" w:rsidR="00F11B10" w:rsidRDefault="00F11B10" w:rsidP="00541CA1"/>
    <w:p w14:paraId="3BDAD688" w14:textId="77777777" w:rsidR="00857861" w:rsidRDefault="00AE3569" w:rsidP="004A1D92">
      <w:r>
        <w:t xml:space="preserve">A dichos recursos recayeron los números de </w:t>
      </w:r>
      <w:r w:rsidR="002D45C1">
        <w:t>expedientes SUP-RAP-3/2015 y SUP-RAP-6/2015, mismos</w:t>
      </w:r>
      <w:r>
        <w:t xml:space="preserve"> que fueron acumulados para su resolución co</w:t>
      </w:r>
      <w:r w:rsidR="00541CA1">
        <w:t>n</w:t>
      </w:r>
      <w:r>
        <w:t>junta.</w:t>
      </w:r>
      <w:r w:rsidR="00F11B10">
        <w:t xml:space="preserve"> </w:t>
      </w:r>
      <w:r>
        <w:t xml:space="preserve">El 28 de enero de 2015, la Sala Superior del Tribunal Electoral del Poder Judicial de la Federación resolvió </w:t>
      </w:r>
      <w:r w:rsidR="00541CA1">
        <w:t xml:space="preserve">los mencionados recursos de revisión, en el sentido de </w:t>
      </w:r>
      <w:r w:rsidR="00541CA1" w:rsidRPr="00541CA1">
        <w:t xml:space="preserve">revocar </w:t>
      </w:r>
      <w:r w:rsidR="00560F2D">
        <w:t>la notificación a “</w:t>
      </w:r>
      <w:r w:rsidR="00560F2D" w:rsidRPr="004A1D92">
        <w:t>Televisión Azteca, S.A. de C.V.</w:t>
      </w:r>
      <w:r w:rsidR="00560F2D">
        <w:t>”,</w:t>
      </w:r>
      <w:r w:rsidR="00EA1A47">
        <w:t xml:space="preserve"> </w:t>
      </w:r>
      <w:r w:rsidR="00541CA1" w:rsidRPr="00541CA1">
        <w:t xml:space="preserve">el </w:t>
      </w:r>
      <w:r w:rsidR="00560F2D" w:rsidRPr="00541CA1">
        <w:t xml:space="preserve">Acuerdo </w:t>
      </w:r>
      <w:r w:rsidR="00541CA1" w:rsidRPr="00541CA1">
        <w:t>INE/ACRT/02/2015 y, en consecuencia, modifi</w:t>
      </w:r>
      <w:r w:rsidR="00560F2D">
        <w:t>car el acuerdo INE/ACRT/20/2014.</w:t>
      </w:r>
    </w:p>
    <w:p w14:paraId="5564E2FE" w14:textId="77777777" w:rsidR="00541CA1" w:rsidRDefault="00541CA1" w:rsidP="004A1D92"/>
    <w:p w14:paraId="1A64FDF9" w14:textId="77777777" w:rsidR="00541CA1" w:rsidRDefault="00EA1A47" w:rsidP="004A1D92">
      <w:r>
        <w:t>Adicionalmente, el fallo judicial determinó que sus efectos serían los siguientes:</w:t>
      </w:r>
    </w:p>
    <w:p w14:paraId="2F6FE8D0" w14:textId="77777777" w:rsidR="00EA1A47" w:rsidRDefault="00EA1A47" w:rsidP="004A1D92"/>
    <w:p w14:paraId="7343459B" w14:textId="77777777" w:rsidR="00EA1A47" w:rsidRPr="00EA1A47" w:rsidRDefault="003C2870" w:rsidP="00EA1A47">
      <w:pPr>
        <w:ind w:left="1134" w:right="1183"/>
        <w:rPr>
          <w:sz w:val="20"/>
          <w:szCs w:val="20"/>
        </w:rPr>
      </w:pPr>
      <w:r>
        <w:rPr>
          <w:rFonts w:cs="Arial"/>
          <w:sz w:val="20"/>
          <w:szCs w:val="20"/>
        </w:rPr>
        <w:t>«</w:t>
      </w:r>
      <w:r w:rsidR="00EA1A47" w:rsidRPr="00EA1A47">
        <w:rPr>
          <w:sz w:val="20"/>
          <w:szCs w:val="20"/>
        </w:rPr>
        <w:t>Toda vez que ha quedado acreditado que los concesionarios deben convenir a fin de lograr el cumplimiento del acuerdo INE/ACRT/20/2014, para lo cual es necesaria la mediación y participación del Comité de Radio y Televisión del Instituto Nacional Electoral, y que en consecuencia se han revocado los actos impugnados, para el adecuado cumplimiento de la presente sentencia, se deberá estar a lo siguiente:</w:t>
      </w:r>
    </w:p>
    <w:p w14:paraId="76D24789" w14:textId="77777777" w:rsidR="00EA1A47" w:rsidRPr="00EA1A47" w:rsidRDefault="00EA1A47" w:rsidP="00EA1A47">
      <w:pPr>
        <w:ind w:left="1134" w:right="1183"/>
        <w:rPr>
          <w:sz w:val="20"/>
          <w:szCs w:val="20"/>
        </w:rPr>
      </w:pPr>
    </w:p>
    <w:p w14:paraId="7C0F5943" w14:textId="77777777" w:rsidR="00EA1A47" w:rsidRPr="00EA1A47" w:rsidRDefault="00EA1A47" w:rsidP="00EA1A47">
      <w:pPr>
        <w:ind w:left="1134" w:right="1183"/>
        <w:rPr>
          <w:sz w:val="20"/>
          <w:szCs w:val="20"/>
        </w:rPr>
      </w:pPr>
      <w:r w:rsidRPr="00EA1A47">
        <w:rPr>
          <w:sz w:val="20"/>
          <w:szCs w:val="20"/>
        </w:rPr>
        <w:t>I. Se modifica el punto CUARTO del acuerdo INE/ACRT/20/2014, para quedar en los siguientes términos:</w:t>
      </w:r>
    </w:p>
    <w:p w14:paraId="73E06156" w14:textId="77777777" w:rsidR="00EA1A47" w:rsidRPr="00EA1A47" w:rsidRDefault="00EA1A47" w:rsidP="00EA1A47">
      <w:pPr>
        <w:ind w:left="1134" w:right="1183"/>
        <w:rPr>
          <w:sz w:val="20"/>
          <w:szCs w:val="20"/>
        </w:rPr>
      </w:pPr>
    </w:p>
    <w:p w14:paraId="02032625" w14:textId="77777777" w:rsidR="00EA1A47" w:rsidRPr="00EA1A47" w:rsidRDefault="003C2870" w:rsidP="00EA1A47">
      <w:pPr>
        <w:ind w:left="1134" w:right="1183"/>
        <w:rPr>
          <w:sz w:val="20"/>
          <w:szCs w:val="20"/>
        </w:rPr>
      </w:pPr>
      <w:r>
        <w:rPr>
          <w:sz w:val="20"/>
          <w:szCs w:val="20"/>
        </w:rPr>
        <w:t>“</w:t>
      </w:r>
      <w:r w:rsidR="00EA1A47" w:rsidRPr="00EA1A47">
        <w:rPr>
          <w:sz w:val="20"/>
          <w:szCs w:val="20"/>
        </w:rPr>
        <w:t>CUARTO: Para el adecuado cumplimiento de las obligaciones establecidas en el presente acuerdo, a cargo de los concesionarios de televisión abierta y restringida satelital, estos deberán celebrar acuerdos para la transmisión del pautado aprobado en el presente acuerdo, con la presencia del Instituto Nacional Electoral</w:t>
      </w:r>
    </w:p>
    <w:p w14:paraId="4DDAFD55" w14:textId="77777777" w:rsidR="00EA1A47" w:rsidRPr="00EA1A47" w:rsidRDefault="00EA1A47" w:rsidP="00EA1A47">
      <w:pPr>
        <w:ind w:left="1134" w:right="1183"/>
        <w:rPr>
          <w:sz w:val="20"/>
          <w:szCs w:val="20"/>
        </w:rPr>
      </w:pPr>
    </w:p>
    <w:p w14:paraId="65357FF1" w14:textId="77777777" w:rsidR="00EA1A47" w:rsidRPr="00EA1A47" w:rsidRDefault="00EA1A47" w:rsidP="00EA1A47">
      <w:pPr>
        <w:ind w:left="1134" w:right="1183"/>
        <w:rPr>
          <w:sz w:val="20"/>
          <w:szCs w:val="20"/>
        </w:rPr>
      </w:pPr>
      <w:r w:rsidRPr="00EA1A47">
        <w:rPr>
          <w:sz w:val="20"/>
          <w:szCs w:val="20"/>
        </w:rPr>
        <w:t>Al efecto esta autoridad electoral determinará, oyendo previamente a las partes, los mecanismos mediante los cuales las concesionarias deberán dar cumplimiento al pautado aprobado.</w:t>
      </w:r>
      <w:r w:rsidR="003C2870">
        <w:rPr>
          <w:sz w:val="20"/>
          <w:szCs w:val="20"/>
        </w:rPr>
        <w:t>”</w:t>
      </w:r>
    </w:p>
    <w:p w14:paraId="507A3E21" w14:textId="77777777" w:rsidR="00EA1A47" w:rsidRPr="00EA1A47" w:rsidRDefault="00EA1A47" w:rsidP="00EA1A47">
      <w:pPr>
        <w:ind w:left="1134" w:right="1183"/>
        <w:rPr>
          <w:sz w:val="20"/>
          <w:szCs w:val="20"/>
        </w:rPr>
      </w:pPr>
    </w:p>
    <w:p w14:paraId="7CAE624F" w14:textId="77777777" w:rsidR="00EA1A47" w:rsidRPr="00EA1A47" w:rsidRDefault="00EA1A47" w:rsidP="00EA1A47">
      <w:pPr>
        <w:ind w:left="1134" w:right="1183"/>
        <w:rPr>
          <w:sz w:val="20"/>
          <w:szCs w:val="20"/>
        </w:rPr>
      </w:pPr>
      <w:r w:rsidRPr="00EA1A47">
        <w:rPr>
          <w:sz w:val="20"/>
          <w:szCs w:val="20"/>
        </w:rPr>
        <w:t>La autoridad responsable deberá ordenar la publicación, en el Diario Oficial de la Federación, del acuerdo INE/ACRT/20/2014, con las modificaciones señaladas en la presente ejecutoria.</w:t>
      </w:r>
    </w:p>
    <w:p w14:paraId="48FE673C" w14:textId="77777777" w:rsidR="00EA1A47" w:rsidRPr="00EA1A47" w:rsidRDefault="00EA1A47" w:rsidP="00EA1A47">
      <w:pPr>
        <w:ind w:left="1134" w:right="1183"/>
        <w:rPr>
          <w:sz w:val="20"/>
          <w:szCs w:val="20"/>
        </w:rPr>
      </w:pPr>
    </w:p>
    <w:p w14:paraId="62CB506C" w14:textId="77777777" w:rsidR="00EA1A47" w:rsidRPr="00EA1A47" w:rsidRDefault="00EA1A47" w:rsidP="00EA1A47">
      <w:pPr>
        <w:ind w:left="1134" w:right="1183"/>
        <w:rPr>
          <w:sz w:val="20"/>
          <w:szCs w:val="20"/>
        </w:rPr>
      </w:pPr>
      <w:r w:rsidRPr="00EA1A47">
        <w:rPr>
          <w:sz w:val="20"/>
          <w:szCs w:val="20"/>
        </w:rPr>
        <w:t>II. El Comité de Radio y Televisión del Instituto Nacional Electoral deberá aprobar, a la mayor brevedad posible, las directrices o normas básicas, conforme a los lineamientos señalados en la presente ejecutoria, a la que se sujetarán los concesionarios, en caso de no llegar a un acuerdo para la transmisión de la propaganda en materia electoral. Al efecto, podrá solicitar el apoyo o colaboración del Instituto Federal de Telecomunicaciones.</w:t>
      </w:r>
    </w:p>
    <w:p w14:paraId="2CD92118" w14:textId="77777777" w:rsidR="00EA1A47" w:rsidRPr="00EA1A47" w:rsidRDefault="00EA1A47" w:rsidP="00EA1A47">
      <w:pPr>
        <w:ind w:left="1134" w:right="1183"/>
        <w:rPr>
          <w:sz w:val="20"/>
          <w:szCs w:val="20"/>
        </w:rPr>
      </w:pPr>
    </w:p>
    <w:p w14:paraId="20D751BD" w14:textId="77777777" w:rsidR="00EA1A47" w:rsidRPr="00EA1A47" w:rsidRDefault="00EA1A47" w:rsidP="00EA1A47">
      <w:pPr>
        <w:ind w:left="1134" w:right="1183"/>
        <w:rPr>
          <w:sz w:val="20"/>
          <w:szCs w:val="20"/>
        </w:rPr>
      </w:pPr>
      <w:r w:rsidRPr="00EA1A47">
        <w:rPr>
          <w:sz w:val="20"/>
          <w:szCs w:val="20"/>
        </w:rPr>
        <w:t>III. La autoridad electoral deberá establecer los mecanismos conforme a los cuales se deberá llevar a cabo la retransmisión de los promocionales por parte de las concesionarias de televisión restringida satelital, y mediar en el acuerdo que se dé entre los recurrentes Televisión Azteca, S.A. de C.V. y Comercializadora de Frecuencias Satelitales S. de R.L. de C.V.</w:t>
      </w:r>
    </w:p>
    <w:p w14:paraId="7F678617" w14:textId="77777777" w:rsidR="00EA1A47" w:rsidRPr="00EA1A47" w:rsidRDefault="00EA1A47" w:rsidP="00EA1A47">
      <w:pPr>
        <w:ind w:left="1134" w:right="1183"/>
        <w:rPr>
          <w:sz w:val="20"/>
          <w:szCs w:val="20"/>
        </w:rPr>
      </w:pPr>
    </w:p>
    <w:p w14:paraId="419016AB" w14:textId="77777777" w:rsidR="00EA1A47" w:rsidRPr="00EA1A47" w:rsidRDefault="00EA1A47" w:rsidP="00EA1A47">
      <w:pPr>
        <w:ind w:left="1134" w:right="1183"/>
        <w:rPr>
          <w:sz w:val="20"/>
          <w:szCs w:val="20"/>
        </w:rPr>
      </w:pPr>
      <w:r w:rsidRPr="00EA1A47">
        <w:rPr>
          <w:sz w:val="20"/>
          <w:szCs w:val="20"/>
        </w:rPr>
        <w:t>Al respecto, de manera enunciativa, la autoridad electoral podrá optar por lo siguiente:</w:t>
      </w:r>
    </w:p>
    <w:p w14:paraId="4FC270C4" w14:textId="77777777" w:rsidR="00EA1A47" w:rsidRPr="00EA1A47" w:rsidRDefault="00EA1A47" w:rsidP="00EA1A47">
      <w:pPr>
        <w:ind w:left="1134" w:right="1183"/>
        <w:rPr>
          <w:sz w:val="20"/>
          <w:szCs w:val="20"/>
        </w:rPr>
      </w:pPr>
    </w:p>
    <w:p w14:paraId="716CF674" w14:textId="77777777" w:rsidR="00EA1A47" w:rsidRPr="00EA1A47" w:rsidRDefault="00EA1A47" w:rsidP="00EA1A47">
      <w:pPr>
        <w:ind w:left="1134" w:right="1183"/>
        <w:rPr>
          <w:sz w:val="20"/>
          <w:szCs w:val="20"/>
        </w:rPr>
      </w:pPr>
      <w:r w:rsidRPr="00EA1A47">
        <w:rPr>
          <w:sz w:val="20"/>
          <w:szCs w:val="20"/>
        </w:rPr>
        <w:t>a) Se realice el bloqueo de la señal enviada por los concesionarios de televisión radiodifundida, con la información que estas le proporcionen respecto del momento en que se transmitirán los pautados originales, además de los elementos necesarios para realizar el bloqueo.</w:t>
      </w:r>
    </w:p>
    <w:p w14:paraId="7C37A584" w14:textId="77777777" w:rsidR="00EA1A47" w:rsidRPr="00EA1A47" w:rsidRDefault="00EA1A47" w:rsidP="00EA1A47">
      <w:pPr>
        <w:ind w:left="1134" w:right="1183"/>
        <w:rPr>
          <w:sz w:val="20"/>
          <w:szCs w:val="20"/>
        </w:rPr>
      </w:pPr>
    </w:p>
    <w:p w14:paraId="7DD5B003" w14:textId="77777777" w:rsidR="00EA1A47" w:rsidRPr="00EA1A47" w:rsidRDefault="00EA1A47" w:rsidP="00EA1A47">
      <w:pPr>
        <w:ind w:left="1134" w:right="1183"/>
        <w:rPr>
          <w:sz w:val="20"/>
          <w:szCs w:val="20"/>
        </w:rPr>
      </w:pPr>
      <w:r w:rsidRPr="00EA1A47">
        <w:rPr>
          <w:sz w:val="20"/>
          <w:szCs w:val="20"/>
        </w:rPr>
        <w:t>b) Convenir con los concesionarios de televisión radiodifundida, para que éstos elaboren una señal idéntica a la radiodifundida, en la que se incluyan las pautas federales, y la hagan llegar a los concesionarios de televisión restringida satelital.</w:t>
      </w:r>
    </w:p>
    <w:p w14:paraId="09CE550F" w14:textId="77777777" w:rsidR="00EA1A47" w:rsidRPr="00EA1A47" w:rsidRDefault="00EA1A47" w:rsidP="00EA1A47">
      <w:pPr>
        <w:ind w:left="1134" w:right="1183"/>
        <w:rPr>
          <w:sz w:val="20"/>
          <w:szCs w:val="20"/>
        </w:rPr>
      </w:pPr>
    </w:p>
    <w:p w14:paraId="4BA1DE90" w14:textId="77777777" w:rsidR="00EA1A47" w:rsidRPr="00EA1A47" w:rsidRDefault="00EA1A47" w:rsidP="00EA1A47">
      <w:pPr>
        <w:ind w:left="1134" w:right="1183"/>
        <w:rPr>
          <w:sz w:val="20"/>
          <w:szCs w:val="20"/>
        </w:rPr>
      </w:pPr>
      <w:r w:rsidRPr="00EA1A47">
        <w:rPr>
          <w:sz w:val="20"/>
          <w:szCs w:val="20"/>
        </w:rPr>
        <w:t>En caso, de resultar aplicable, el supuesto señalado en el inciso b) anterior, y si esto implica un costo para la concesionaria de televisión radio difundida, a cargo de la concesionaria de televisión restringida satelital, se seguirán las normas que fije el Instituto Nacional Electoral.</w:t>
      </w:r>
      <w:r w:rsidR="003C2870">
        <w:rPr>
          <w:rFonts w:cs="Arial"/>
          <w:sz w:val="20"/>
          <w:szCs w:val="20"/>
        </w:rPr>
        <w:t>»</w:t>
      </w:r>
    </w:p>
    <w:p w14:paraId="1BE42A68" w14:textId="77777777" w:rsidR="00541CA1" w:rsidRDefault="00541CA1" w:rsidP="004A1D92"/>
    <w:p w14:paraId="1B3BA76F" w14:textId="77777777" w:rsidR="007114F8" w:rsidRDefault="003C2870" w:rsidP="007114F8">
      <w:r>
        <w:t>En acatamiento a esta sentencia, el Comité de Radio y Televisión emitió el Acuerdo INE/ACRT/06/2015</w:t>
      </w:r>
      <w:r w:rsidR="00882A9A">
        <w:t xml:space="preserve">, </w:t>
      </w:r>
      <w:r w:rsidR="00882A9A" w:rsidRPr="00A315AF">
        <w:rPr>
          <w:i/>
        </w:rPr>
        <w:t>“por el que se mandata publicar en el Diario Oficial de la Federación el Acuerdo INE/ACRT/20/2014”</w:t>
      </w:r>
      <w:r w:rsidR="007114F8">
        <w:t>. Sin embargo, se interpuso recurso de apelación contra este Acuerdo, por lo que la Sala Superior del Tribunal Electoral del Poder Judicial de la Federación integró el expediente SUP-RAP-41/2015. Posteriormente, la Sala Superior resolvió reencauzar este recurso a “Incidente de inejecución de la sentencia dictada en el expediente SUP-RAP-3/2015 y su acumulado”, mismo que se resolvió en el sentido de declarar parcialmente fundado el incidente y ordenar a este Comité dar cumplimiento a la ejecutoria.</w:t>
      </w:r>
    </w:p>
    <w:p w14:paraId="5A930405" w14:textId="77777777" w:rsidR="007114F8" w:rsidRDefault="007114F8" w:rsidP="007114F8"/>
    <w:p w14:paraId="550E2495" w14:textId="77777777" w:rsidR="00541CA1" w:rsidRDefault="007114F8" w:rsidP="004A1D92">
      <w:r>
        <w:t>Así,</w:t>
      </w:r>
      <w:r w:rsidR="00BF1169">
        <w:t xml:space="preserve"> en cumplimiento de la sentencia que nos ocupa, se emitió </w:t>
      </w:r>
      <w:r w:rsidR="00882A9A">
        <w:t xml:space="preserve">el Acuerdo INE/ACRT/13/2015, </w:t>
      </w:r>
      <w:r w:rsidR="00882A9A" w:rsidRPr="00A315AF">
        <w:rPr>
          <w:i/>
        </w:rPr>
        <w:t xml:space="preserve">“por el que se aprueban las normas básicas y el mecanismo </w:t>
      </w:r>
      <w:r w:rsidR="00882A9A" w:rsidRPr="00A315AF">
        <w:rPr>
          <w:i/>
        </w:rPr>
        <w:lastRenderedPageBreak/>
        <w:t>aplicables en la negociación bilateral entre concesionarios de televisión abierta y restringida satelital”</w:t>
      </w:r>
      <w:r w:rsidR="00882A9A">
        <w:t>.</w:t>
      </w:r>
    </w:p>
    <w:p w14:paraId="1A9E5022" w14:textId="77777777" w:rsidR="00636615" w:rsidRDefault="00636615" w:rsidP="005C37A8">
      <w:pPr>
        <w:pStyle w:val="Prrafodelista"/>
        <w:ind w:left="0"/>
        <w:rPr>
          <w:rFonts w:ascii="Arial" w:hAnsi="Arial" w:cs="Arial"/>
          <w:sz w:val="24"/>
          <w:szCs w:val="24"/>
        </w:rPr>
      </w:pPr>
    </w:p>
    <w:p w14:paraId="4674E053" w14:textId="77777777" w:rsidR="00BF1169" w:rsidRDefault="0079102B" w:rsidP="0079102B">
      <w:r>
        <w:t>Est</w:t>
      </w:r>
      <w:r w:rsidR="00B166A5">
        <w:t>e</w:t>
      </w:r>
      <w:r>
        <w:t xml:space="preserve"> últim</w:t>
      </w:r>
      <w:r w:rsidR="00B166A5">
        <w:t>o</w:t>
      </w:r>
      <w:r>
        <w:t xml:space="preserve"> </w:t>
      </w:r>
      <w:r w:rsidR="00B166A5">
        <w:t>instrumento</w:t>
      </w:r>
      <w:r w:rsidR="005500A0">
        <w:t>, basad</w:t>
      </w:r>
      <w:r w:rsidR="00B166A5">
        <w:t>o</w:t>
      </w:r>
      <w:r w:rsidR="005500A0">
        <w:t xml:space="preserve"> en </w:t>
      </w:r>
      <w:r w:rsidR="00B166A5">
        <w:t xml:space="preserve">lo dispuesto expresamente por </w:t>
      </w:r>
      <w:r>
        <w:t xml:space="preserve">el Tribunal Electoral, vinculó a </w:t>
      </w:r>
      <w:r w:rsidR="00BF1169">
        <w:t xml:space="preserve">los concesionarios de televisión abierta y restringida satelital </w:t>
      </w:r>
      <w:r>
        <w:t>a</w:t>
      </w:r>
      <w:r w:rsidR="00BF1169">
        <w:t xml:space="preserve"> celebrar acuerdos para la transmisión del pautado aprobado en </w:t>
      </w:r>
      <w:r>
        <w:t>dicho A</w:t>
      </w:r>
      <w:r w:rsidR="00BF1169">
        <w:t>cuerdo, con la presencia del Instituto Nacional Electoral</w:t>
      </w:r>
      <w:r>
        <w:t>, la cual</w:t>
      </w:r>
      <w:r w:rsidR="00BF1169">
        <w:t xml:space="preserve"> determinar</w:t>
      </w:r>
      <w:r>
        <w:t>ía</w:t>
      </w:r>
      <w:r w:rsidR="00BF1169">
        <w:t xml:space="preserve">, oyendo previamente a las partes, los mecanismos mediante los cuales </w:t>
      </w:r>
      <w:r>
        <w:t>se</w:t>
      </w:r>
      <w:r w:rsidR="00BF1169">
        <w:t xml:space="preserve"> dar</w:t>
      </w:r>
      <w:r>
        <w:t>ía</w:t>
      </w:r>
      <w:r w:rsidR="00BF1169">
        <w:t xml:space="preserve"> cumplimiento al pautado aprobado.</w:t>
      </w:r>
    </w:p>
    <w:p w14:paraId="0CCE9DEE" w14:textId="77777777" w:rsidR="00BF1169" w:rsidRDefault="00BF1169" w:rsidP="00A11DC2"/>
    <w:p w14:paraId="6D8D7BC4" w14:textId="77777777" w:rsidR="00A315AF" w:rsidRPr="00A315AF" w:rsidRDefault="0079102B" w:rsidP="00A11DC2">
      <w:r>
        <w:t xml:space="preserve">Por tanto, el Acuerdo INE/ACRT/13/2015 </w:t>
      </w:r>
      <w:r w:rsidR="00BF1169">
        <w:t>determinó</w:t>
      </w:r>
      <w:r w:rsidR="002D45C1">
        <w:t xml:space="preserve"> q</w:t>
      </w:r>
      <w:r w:rsidR="00A315AF" w:rsidRPr="00A315AF">
        <w:t>ue la función realizada por el Instituto Nacional Electoral, por conducto de</w:t>
      </w:r>
      <w:r>
        <w:t>l</w:t>
      </w:r>
      <w:r w:rsidR="00A315AF" w:rsidRPr="00A315AF">
        <w:t xml:space="preserve"> Comité de Radio y Televisión, ser</w:t>
      </w:r>
      <w:r w:rsidR="002D45C1">
        <w:t>ía</w:t>
      </w:r>
      <w:r w:rsidR="00A315AF" w:rsidRPr="00A315AF">
        <w:t xml:space="preserve"> de facilitador y mediador para alcanzar un acuerdo </w:t>
      </w:r>
      <w:r>
        <w:t xml:space="preserve">de voluntades </w:t>
      </w:r>
      <w:r w:rsidR="00A315AF" w:rsidRPr="00A315AF">
        <w:t>entre las concesionari</w:t>
      </w:r>
      <w:r w:rsidR="002D45C1">
        <w:t>as de televisión radiodifundida</w:t>
      </w:r>
      <w:r w:rsidR="00A315AF" w:rsidRPr="00A315AF">
        <w:t xml:space="preserve"> y de señal restringida satelital, </w:t>
      </w:r>
      <w:r w:rsidR="002D45C1">
        <w:t>garantizando</w:t>
      </w:r>
      <w:r w:rsidR="00A315AF" w:rsidRPr="00A315AF">
        <w:t xml:space="preserve"> el cumplimiento de la </w:t>
      </w:r>
      <w:r>
        <w:t>pauta del Proceso Electoral Federal 2014-2015</w:t>
      </w:r>
      <w:r w:rsidR="00A315AF" w:rsidRPr="00A315AF">
        <w:t>.</w:t>
      </w:r>
    </w:p>
    <w:p w14:paraId="67D1F2E8" w14:textId="77777777" w:rsidR="00A315AF" w:rsidRPr="00A315AF" w:rsidRDefault="00A315AF" w:rsidP="00A11DC2"/>
    <w:p w14:paraId="7C608CEA" w14:textId="77777777" w:rsidR="005424E5" w:rsidRDefault="0079102B" w:rsidP="00A11DC2">
      <w:r>
        <w:t>A</w:t>
      </w:r>
      <w:r w:rsidR="005500A0">
        <w:t>simismo</w:t>
      </w:r>
      <w:r w:rsidR="00361B13">
        <w:t xml:space="preserve">, </w:t>
      </w:r>
      <w:r>
        <w:t>y conforme al fragmento arriba transcrito de la sentencia SUP-RAP-3/2015 y SUP-RAP-6/2015, acumulados, el Acuerdo INE/ACRT/13/2015</w:t>
      </w:r>
      <w:r w:rsidR="00A315AF" w:rsidRPr="00A315AF">
        <w:t xml:space="preserve"> </w:t>
      </w:r>
      <w:r w:rsidR="00361B13">
        <w:t xml:space="preserve">definió </w:t>
      </w:r>
      <w:r>
        <w:t xml:space="preserve">también </w:t>
      </w:r>
      <w:r w:rsidR="00A315AF" w:rsidRPr="00A315AF">
        <w:t>las directrices o normas que sirv</w:t>
      </w:r>
      <w:r w:rsidR="00361B13">
        <w:t>ieron</w:t>
      </w:r>
      <w:r w:rsidR="00A315AF" w:rsidRPr="00A315AF">
        <w:t xml:space="preserve"> como base de cumplimiento a las obligaciones de transmisión y retransmisión de</w:t>
      </w:r>
      <w:r w:rsidR="005500A0">
        <w:t>l pautado de mérito</w:t>
      </w:r>
      <w:r w:rsidR="00A315AF" w:rsidRPr="00A315AF">
        <w:t xml:space="preserve">, </w:t>
      </w:r>
      <w:r w:rsidR="005500A0">
        <w:t>e</w:t>
      </w:r>
      <w:r w:rsidR="005424E5">
        <w:t xml:space="preserve">stableciendo </w:t>
      </w:r>
      <w:r w:rsidR="005500A0">
        <w:t>diversos escenarios sobre los cuales se podría generar</w:t>
      </w:r>
      <w:r w:rsidR="005500A0" w:rsidRPr="005500A0">
        <w:t xml:space="preserve"> </w:t>
      </w:r>
      <w:r w:rsidR="005500A0">
        <w:t>el acuerdo de voluntades</w:t>
      </w:r>
      <w:r w:rsidR="005500A0" w:rsidRPr="005500A0">
        <w:t xml:space="preserve"> </w:t>
      </w:r>
      <w:r w:rsidR="005500A0">
        <w:t xml:space="preserve">para la retransmisión de las señales de televisión radiodifundida en los servicios de televisión restringida satelital, así como </w:t>
      </w:r>
      <w:r w:rsidR="005424E5">
        <w:t>su implementación inmediata</w:t>
      </w:r>
      <w:r w:rsidR="00BF1169">
        <w:t>.</w:t>
      </w:r>
    </w:p>
    <w:p w14:paraId="1F0AD6A9" w14:textId="77777777" w:rsidR="005424E5" w:rsidRPr="00A315AF" w:rsidRDefault="005424E5" w:rsidP="00A11DC2"/>
    <w:p w14:paraId="7DD9C95D" w14:textId="77777777" w:rsidR="00A315AF" w:rsidRDefault="005500A0" w:rsidP="00A11DC2">
      <w:r>
        <w:t xml:space="preserve">Adicionalmente —y siempre en la línea trazada por la sentencia </w:t>
      </w:r>
      <w:r w:rsidR="006C1EA6">
        <w:t>referida</w:t>
      </w:r>
      <w:r>
        <w:t>— el Acuerdo INE/ACRT/13/2015 definió</w:t>
      </w:r>
      <w:r w:rsidR="00A315AF" w:rsidRPr="00A315AF">
        <w:t xml:space="preserve"> mecanismo</w:t>
      </w:r>
      <w:r>
        <w:t>s</w:t>
      </w:r>
      <w:r w:rsidR="00A315AF" w:rsidRPr="00A315AF">
        <w:t xml:space="preserve"> básic</w:t>
      </w:r>
      <w:r>
        <w:t xml:space="preserve">os, </w:t>
      </w:r>
      <w:r w:rsidR="00A315AF" w:rsidRPr="00A315AF">
        <w:t>principios de negociación bilateral</w:t>
      </w:r>
      <w:r>
        <w:t xml:space="preserve">, </w:t>
      </w:r>
      <w:r w:rsidRPr="00A315AF">
        <w:t>pla</w:t>
      </w:r>
      <w:r>
        <w:t>zos, términos</w:t>
      </w:r>
      <w:r w:rsidR="00A315AF" w:rsidRPr="00A315AF">
        <w:t xml:space="preserve"> y procedimiento</w:t>
      </w:r>
      <w:r>
        <w:t>s</w:t>
      </w:r>
      <w:r w:rsidR="00A315AF" w:rsidRPr="00A315AF">
        <w:t xml:space="preserve"> </w:t>
      </w:r>
      <w:r>
        <w:t>a que deberían ajustarse los sujetos obligados al cumplimiento del pautado de marras.</w:t>
      </w:r>
    </w:p>
    <w:p w14:paraId="270EE8ED" w14:textId="77777777" w:rsidR="0090273A" w:rsidRDefault="0090273A" w:rsidP="00A11DC2"/>
    <w:p w14:paraId="020A948F" w14:textId="77777777" w:rsidR="007114F8" w:rsidRDefault="007114F8" w:rsidP="007114F8">
      <w:r>
        <w:t xml:space="preserve">Finalmente, y </w:t>
      </w:r>
      <w:r w:rsidR="006C1EA6">
        <w:t>dado que no se materializó un acuerdo entre “</w:t>
      </w:r>
      <w:r w:rsidR="006C1EA6" w:rsidRPr="004A1D92">
        <w:t>Comercializadora de Frecuencias Satelitales, S. de R.L. de C.V.</w:t>
      </w:r>
      <w:r w:rsidR="006C1EA6">
        <w:t>” y diversos concesionarios de televisión radiodifundida</w:t>
      </w:r>
      <w:r>
        <w:t>, este Comité acordó en sesión especial llevada a cabo el 24 de marzo de 2015 presentar a consideración del Consejo General el proyecto de Acuerdo por el que se aprueban reglas aplicables a la retransmisión de señales radiodifundidas por parte de las concesionarias de televisión restringida satelital. El Consejo General aprobó el proyecto en sesión extraordinaria celebrada el 26 de marzo siguiente.</w:t>
      </w:r>
    </w:p>
    <w:p w14:paraId="39AD6140" w14:textId="370DF15F" w:rsidR="0090273A" w:rsidRPr="00456C8B" w:rsidRDefault="00783CDA" w:rsidP="007E3EBE">
      <w:pPr>
        <w:pStyle w:val="Ttulo2"/>
      </w:pPr>
      <w:bookmarkStart w:id="27" w:name="_Toc440469696"/>
      <w:r>
        <w:t>1.2)</w:t>
      </w:r>
      <w:r>
        <w:tab/>
      </w:r>
      <w:r w:rsidR="0090273A" w:rsidRPr="00B32F47">
        <w:t>Monitoreo de televisión restringida</w:t>
      </w:r>
      <w:bookmarkEnd w:id="27"/>
    </w:p>
    <w:p w14:paraId="4B78A253" w14:textId="77777777" w:rsidR="0090273A" w:rsidRDefault="0090273A" w:rsidP="00A11DC2"/>
    <w:p w14:paraId="6DF82E54" w14:textId="26B49851" w:rsidR="0090273A" w:rsidRDefault="00B32F47" w:rsidP="0090273A">
      <w:pPr>
        <w:pStyle w:val="Prrafodelista"/>
        <w:ind w:left="0"/>
        <w:rPr>
          <w:rFonts w:ascii="Arial" w:hAnsi="Arial" w:cs="Arial"/>
          <w:sz w:val="24"/>
          <w:szCs w:val="24"/>
        </w:rPr>
      </w:pPr>
      <w:r>
        <w:rPr>
          <w:rFonts w:ascii="Arial" w:hAnsi="Arial" w:cs="Arial"/>
          <w:sz w:val="24"/>
          <w:szCs w:val="24"/>
        </w:rPr>
        <w:t>En el año 2014,</w:t>
      </w:r>
      <w:r w:rsidR="0090273A">
        <w:rPr>
          <w:rFonts w:ascii="Arial" w:hAnsi="Arial" w:cs="Arial"/>
          <w:sz w:val="24"/>
          <w:szCs w:val="24"/>
        </w:rPr>
        <w:t xml:space="preserve"> la Dirección Ejecutiva de Prerrogativas y Partidos Políticos </w:t>
      </w:r>
      <w:r w:rsidR="0090273A" w:rsidRPr="006572D8">
        <w:rPr>
          <w:rFonts w:ascii="Arial" w:hAnsi="Arial" w:cs="Arial"/>
          <w:sz w:val="24"/>
          <w:szCs w:val="24"/>
        </w:rPr>
        <w:t xml:space="preserve">llevó a cabo una consulta con las Juntas </w:t>
      </w:r>
      <w:r w:rsidR="0090273A">
        <w:rPr>
          <w:rFonts w:ascii="Arial" w:hAnsi="Arial" w:cs="Arial"/>
          <w:sz w:val="24"/>
          <w:szCs w:val="24"/>
        </w:rPr>
        <w:t xml:space="preserve">Locales Ejecutivas, </w:t>
      </w:r>
      <w:r w:rsidR="006C1EA6">
        <w:rPr>
          <w:rFonts w:ascii="Arial" w:hAnsi="Arial" w:cs="Arial"/>
          <w:sz w:val="24"/>
          <w:szCs w:val="24"/>
        </w:rPr>
        <w:t>para</w:t>
      </w:r>
      <w:r w:rsidR="0090273A" w:rsidRPr="006572D8">
        <w:rPr>
          <w:rFonts w:ascii="Arial" w:hAnsi="Arial" w:cs="Arial"/>
          <w:sz w:val="24"/>
          <w:szCs w:val="24"/>
        </w:rPr>
        <w:t xml:space="preserve"> identificar el número de concesionarios que prestan servicios de </w:t>
      </w:r>
      <w:r w:rsidR="0090273A">
        <w:rPr>
          <w:rFonts w:ascii="Arial" w:hAnsi="Arial" w:cs="Arial"/>
          <w:sz w:val="24"/>
          <w:szCs w:val="24"/>
        </w:rPr>
        <w:t xml:space="preserve">esa modalidad de </w:t>
      </w:r>
      <w:r w:rsidR="0090273A" w:rsidRPr="006572D8">
        <w:rPr>
          <w:rFonts w:ascii="Arial" w:hAnsi="Arial" w:cs="Arial"/>
          <w:sz w:val="24"/>
          <w:szCs w:val="24"/>
        </w:rPr>
        <w:t>televisión en las localidades donde se ubican los Centr</w:t>
      </w:r>
      <w:r w:rsidR="0090273A">
        <w:rPr>
          <w:rFonts w:ascii="Arial" w:hAnsi="Arial" w:cs="Arial"/>
          <w:sz w:val="24"/>
          <w:szCs w:val="24"/>
        </w:rPr>
        <w:t xml:space="preserve">os de Verificación y Monitoreo. </w:t>
      </w:r>
      <w:r w:rsidR="0090273A" w:rsidRPr="006572D8">
        <w:rPr>
          <w:rFonts w:ascii="Arial" w:hAnsi="Arial" w:cs="Arial"/>
          <w:sz w:val="24"/>
          <w:szCs w:val="24"/>
        </w:rPr>
        <w:t>Como resultado de dicha consulta, se identificaron 186 concesionarios de televisión restringida terrenal</w:t>
      </w:r>
      <w:r w:rsidR="006C1EA6">
        <w:rPr>
          <w:rFonts w:ascii="Arial" w:hAnsi="Arial" w:cs="Arial"/>
          <w:sz w:val="24"/>
          <w:szCs w:val="24"/>
        </w:rPr>
        <w:t xml:space="preserve"> en el país</w:t>
      </w:r>
      <w:r w:rsidR="0090273A" w:rsidRPr="006572D8">
        <w:rPr>
          <w:rFonts w:ascii="Arial" w:hAnsi="Arial" w:cs="Arial"/>
          <w:sz w:val="24"/>
          <w:szCs w:val="24"/>
        </w:rPr>
        <w:t>, susceptibles de ser monitoreados</w:t>
      </w:r>
      <w:r w:rsidR="006C1EA6">
        <w:rPr>
          <w:rFonts w:ascii="Arial" w:hAnsi="Arial" w:cs="Arial"/>
          <w:sz w:val="24"/>
          <w:szCs w:val="24"/>
        </w:rPr>
        <w:t>.</w:t>
      </w:r>
    </w:p>
    <w:p w14:paraId="65164719" w14:textId="77777777" w:rsidR="0090273A" w:rsidRDefault="0090273A" w:rsidP="0090273A">
      <w:pPr>
        <w:pStyle w:val="Prrafodelista"/>
        <w:ind w:left="567" w:hanging="567"/>
        <w:rPr>
          <w:rFonts w:ascii="Arial" w:hAnsi="Arial" w:cs="Arial"/>
          <w:sz w:val="24"/>
          <w:szCs w:val="24"/>
        </w:rPr>
      </w:pPr>
    </w:p>
    <w:p w14:paraId="22B26A38" w14:textId="77777777" w:rsidR="0090273A" w:rsidRDefault="0090273A" w:rsidP="0090273A">
      <w:pPr>
        <w:pStyle w:val="Prrafodelista"/>
        <w:ind w:left="0"/>
        <w:rPr>
          <w:rFonts w:ascii="Arial" w:hAnsi="Arial" w:cs="Arial"/>
          <w:sz w:val="24"/>
          <w:szCs w:val="24"/>
        </w:rPr>
      </w:pPr>
      <w:r w:rsidRPr="006572D8">
        <w:rPr>
          <w:rFonts w:ascii="Arial" w:hAnsi="Arial" w:cs="Arial"/>
          <w:sz w:val="24"/>
          <w:szCs w:val="24"/>
        </w:rPr>
        <w:lastRenderedPageBreak/>
        <w:t xml:space="preserve">Se realizó un ejercicio para conocer las señales radiodifundidas que deben retransmitir los concesionarios de televisión restringida, tomando como base el listado de </w:t>
      </w:r>
      <w:r>
        <w:rPr>
          <w:rFonts w:ascii="Arial" w:hAnsi="Arial" w:cs="Arial"/>
          <w:sz w:val="24"/>
          <w:szCs w:val="24"/>
        </w:rPr>
        <w:t>s</w:t>
      </w:r>
      <w:r w:rsidRPr="006572D8">
        <w:rPr>
          <w:rFonts w:ascii="Arial" w:hAnsi="Arial" w:cs="Arial"/>
          <w:sz w:val="24"/>
          <w:szCs w:val="24"/>
        </w:rPr>
        <w:t xml:space="preserve">eñales de televisión radiodifundida y localidades dentro de sus zonas de cobertura obligatorias a retransmitir por los concesionarios de televisión restringida, emitido como parte de los Lineamientos Generales para la Retransmisión de Señales de Televisión Radiodifundida, </w:t>
      </w:r>
      <w:r w:rsidR="006C1EA6">
        <w:rPr>
          <w:rFonts w:ascii="Arial" w:hAnsi="Arial" w:cs="Arial"/>
          <w:sz w:val="24"/>
          <w:szCs w:val="24"/>
        </w:rPr>
        <w:t>que aprobó</w:t>
      </w:r>
      <w:r w:rsidRPr="006572D8">
        <w:rPr>
          <w:rFonts w:ascii="Arial" w:hAnsi="Arial" w:cs="Arial"/>
          <w:sz w:val="24"/>
          <w:szCs w:val="24"/>
        </w:rPr>
        <w:t xml:space="preserve"> el Instituto Federal de Telecomunicaciones en dos mil catorce.</w:t>
      </w:r>
    </w:p>
    <w:p w14:paraId="31A19B8B" w14:textId="77777777" w:rsidR="0090273A" w:rsidRDefault="0090273A" w:rsidP="0090273A">
      <w:pPr>
        <w:pStyle w:val="Prrafodelista"/>
        <w:ind w:left="567" w:hanging="567"/>
        <w:rPr>
          <w:rFonts w:ascii="Arial" w:hAnsi="Arial" w:cs="Arial"/>
          <w:sz w:val="24"/>
          <w:szCs w:val="24"/>
        </w:rPr>
      </w:pPr>
    </w:p>
    <w:p w14:paraId="1FD8FBFD" w14:textId="77777777" w:rsidR="0090273A" w:rsidRDefault="0090273A" w:rsidP="0090273A">
      <w:pPr>
        <w:pStyle w:val="Prrafodelista"/>
        <w:ind w:left="0"/>
        <w:rPr>
          <w:rFonts w:ascii="Arial" w:hAnsi="Arial" w:cs="Arial"/>
          <w:sz w:val="24"/>
          <w:szCs w:val="24"/>
        </w:rPr>
      </w:pPr>
      <w:r>
        <w:rPr>
          <w:rFonts w:ascii="Arial" w:hAnsi="Arial" w:cs="Arial"/>
          <w:sz w:val="24"/>
          <w:szCs w:val="24"/>
        </w:rPr>
        <w:t xml:space="preserve">Así, en la Primera Sesión Especial de este Comité, celebrada el 8 de enero de 2015, se aprobó el Acuerdo INE/ACRT/01/2015, “por el que se </w:t>
      </w:r>
      <w:r w:rsidRPr="00AE3569">
        <w:rPr>
          <w:rFonts w:ascii="Arial" w:hAnsi="Arial" w:cs="Arial"/>
          <w:sz w:val="24"/>
          <w:szCs w:val="24"/>
        </w:rPr>
        <w:t>determina</w:t>
      </w:r>
      <w:r>
        <w:rPr>
          <w:rFonts w:ascii="Arial" w:hAnsi="Arial" w:cs="Arial"/>
          <w:sz w:val="24"/>
          <w:szCs w:val="24"/>
        </w:rPr>
        <w:t xml:space="preserve"> </w:t>
      </w:r>
      <w:r w:rsidRPr="00AE3569">
        <w:rPr>
          <w:rFonts w:ascii="Arial" w:hAnsi="Arial" w:cs="Arial"/>
          <w:sz w:val="24"/>
          <w:szCs w:val="24"/>
        </w:rPr>
        <w:t>el alcance y modalidad de monitoreo que establece el inciso o), numeral 2 del artículo 6 del Reglamento de Radio y Televisión en Materia Electoral</w:t>
      </w:r>
      <w:r>
        <w:rPr>
          <w:rFonts w:ascii="Arial" w:hAnsi="Arial" w:cs="Arial"/>
          <w:sz w:val="24"/>
          <w:szCs w:val="24"/>
        </w:rPr>
        <w:t>”</w:t>
      </w:r>
      <w:r w:rsidRPr="00AE3569">
        <w:rPr>
          <w:rFonts w:ascii="Arial" w:hAnsi="Arial" w:cs="Arial"/>
          <w:sz w:val="24"/>
          <w:szCs w:val="24"/>
        </w:rPr>
        <w:t>.</w:t>
      </w:r>
    </w:p>
    <w:p w14:paraId="6247E03D" w14:textId="77777777" w:rsidR="0090273A" w:rsidRDefault="0090273A" w:rsidP="0090273A">
      <w:pPr>
        <w:pStyle w:val="Prrafodelista"/>
        <w:ind w:left="0"/>
        <w:rPr>
          <w:rFonts w:ascii="Arial" w:hAnsi="Arial" w:cs="Arial"/>
          <w:sz w:val="24"/>
          <w:szCs w:val="24"/>
        </w:rPr>
      </w:pPr>
    </w:p>
    <w:p w14:paraId="7A72815D" w14:textId="77777777" w:rsidR="0090273A" w:rsidRDefault="0090273A" w:rsidP="0090273A">
      <w:pPr>
        <w:pStyle w:val="Prrafodelista"/>
        <w:ind w:left="0"/>
        <w:rPr>
          <w:rFonts w:ascii="Arial" w:hAnsi="Arial" w:cs="Arial"/>
          <w:sz w:val="24"/>
          <w:szCs w:val="24"/>
        </w:rPr>
      </w:pPr>
      <w:r>
        <w:rPr>
          <w:rFonts w:ascii="Arial" w:hAnsi="Arial" w:cs="Arial"/>
          <w:sz w:val="24"/>
          <w:szCs w:val="24"/>
        </w:rPr>
        <w:t>En este Acuerdo, s</w:t>
      </w:r>
      <w:r w:rsidRPr="006572D8">
        <w:rPr>
          <w:rFonts w:ascii="Arial" w:hAnsi="Arial" w:cs="Arial"/>
          <w:sz w:val="24"/>
          <w:szCs w:val="24"/>
        </w:rPr>
        <w:t>e instruy</w:t>
      </w:r>
      <w:r>
        <w:rPr>
          <w:rFonts w:ascii="Arial" w:hAnsi="Arial" w:cs="Arial"/>
          <w:sz w:val="24"/>
          <w:szCs w:val="24"/>
        </w:rPr>
        <w:t xml:space="preserve">ó </w:t>
      </w:r>
      <w:r w:rsidRPr="006572D8">
        <w:rPr>
          <w:rFonts w:ascii="Arial" w:hAnsi="Arial" w:cs="Arial"/>
          <w:sz w:val="24"/>
          <w:szCs w:val="24"/>
        </w:rPr>
        <w:t>a la Dirección Ejecutiva de Pre</w:t>
      </w:r>
      <w:r>
        <w:rPr>
          <w:rFonts w:ascii="Arial" w:hAnsi="Arial" w:cs="Arial"/>
          <w:sz w:val="24"/>
          <w:szCs w:val="24"/>
        </w:rPr>
        <w:t xml:space="preserve">rrogativas y Partidos Políticos </w:t>
      </w:r>
      <w:r w:rsidRPr="006572D8">
        <w:rPr>
          <w:rFonts w:ascii="Arial" w:hAnsi="Arial" w:cs="Arial"/>
          <w:sz w:val="24"/>
          <w:szCs w:val="24"/>
        </w:rPr>
        <w:t>para que</w:t>
      </w:r>
      <w:r w:rsidR="006C1EA6">
        <w:rPr>
          <w:rFonts w:ascii="Arial" w:hAnsi="Arial" w:cs="Arial"/>
          <w:sz w:val="24"/>
          <w:szCs w:val="24"/>
        </w:rPr>
        <w:t>,</w:t>
      </w:r>
      <w:r w:rsidRPr="006572D8">
        <w:rPr>
          <w:rFonts w:ascii="Arial" w:hAnsi="Arial" w:cs="Arial"/>
          <w:sz w:val="24"/>
          <w:szCs w:val="24"/>
        </w:rPr>
        <w:t xml:space="preserve"> previo al inicio de las campañas electorales federales de 2015, </w:t>
      </w:r>
      <w:r w:rsidRPr="000A73C5">
        <w:rPr>
          <w:rFonts w:ascii="Arial" w:hAnsi="Arial" w:cs="Arial"/>
          <w:sz w:val="24"/>
          <w:szCs w:val="24"/>
        </w:rPr>
        <w:t>presentara al Comité de Radio y Televisión un estudio respecto a la posibilidad de implementar otras modalidades de monitoreo itinerante e incrementar el alcance actual, y realizara las acciones necesarias para la formalización de los convenios que establece el artículo 48, numeral 5, del Reglamento de Radio y Televisión, para el monitoreo de televisión restringida, previo a las campañas del Proceso Electoral Federal 2014-2015.</w:t>
      </w:r>
    </w:p>
    <w:p w14:paraId="15D9BAA2" w14:textId="77777777" w:rsidR="0090273A" w:rsidRDefault="0090273A" w:rsidP="00A11DC2"/>
    <w:p w14:paraId="5CD9976A" w14:textId="77777777" w:rsidR="000C63F2" w:rsidRDefault="000C63F2" w:rsidP="000C63F2">
      <w:r>
        <w:t xml:space="preserve">Así, </w:t>
      </w:r>
      <w:r w:rsidR="006C1EA6">
        <w:t>en</w:t>
      </w:r>
      <w:r>
        <w:t xml:space="preserve"> la Segunda Sesión Ordinaria del Comité, celebrada el 19 de febrero de 2015, la Dirección Ejecutiva de Prerrogativas y Partidos Políticos presentó su Primer Reporte de Monitoreo para verificar el cumplimiento de la pauta electoral en señales radiodifundidas que son retransmitidas por concesionarios de televisión restringida, tanto satelital como terrenal, a partir del inicio de la Precampaña Federal, de conformidad con el Acuerdo INE/ACRT/01/2015.</w:t>
      </w:r>
    </w:p>
    <w:p w14:paraId="2292B10D" w14:textId="77777777" w:rsidR="000C63F2" w:rsidRDefault="000C63F2" w:rsidP="000C63F2"/>
    <w:p w14:paraId="709EF6A4" w14:textId="093B0214" w:rsidR="00AE6E37" w:rsidRDefault="000C63F2" w:rsidP="00A11DC2">
      <w:r>
        <w:t xml:space="preserve">Conforme a lo anterior, la Dirección Ejecutiva de Prerrogativas y Partidos Políticos </w:t>
      </w:r>
      <w:r w:rsidRPr="006732C1">
        <w:t xml:space="preserve">presentó durante 2015 </w:t>
      </w:r>
      <w:r w:rsidR="006732C1" w:rsidRPr="006732C1">
        <w:t>11</w:t>
      </w:r>
      <w:r w:rsidRPr="006732C1">
        <w:t xml:space="preserve"> informes de televisión restringida.</w:t>
      </w:r>
    </w:p>
    <w:p w14:paraId="1D68F741" w14:textId="77777777" w:rsidR="00AE6E37" w:rsidRDefault="00AE6E37" w:rsidP="00A11DC2"/>
    <w:p w14:paraId="5EE22DE3" w14:textId="77777777" w:rsidR="00F73F08" w:rsidRDefault="00E32CD1" w:rsidP="00E32CD1">
      <w:r>
        <w:t xml:space="preserve">Ahora bien, </w:t>
      </w:r>
      <w:r w:rsidR="00F73F08">
        <w:t xml:space="preserve">el </w:t>
      </w:r>
      <w:r w:rsidRPr="00A0301A">
        <w:rPr>
          <w:rFonts w:cs="Arial"/>
          <w:szCs w:val="24"/>
        </w:rPr>
        <w:t xml:space="preserve">estudio respecto a la posibilidad de implementar otras modalidades de monitoreo itinerante e incrementar el alcance </w:t>
      </w:r>
      <w:r w:rsidR="00A0301A">
        <w:rPr>
          <w:rFonts w:cs="Arial"/>
          <w:szCs w:val="24"/>
        </w:rPr>
        <w:t>vigente,</w:t>
      </w:r>
      <w:r w:rsidR="00F73F08" w:rsidRPr="00A0301A">
        <w:rPr>
          <w:rFonts w:cs="Arial"/>
          <w:szCs w:val="24"/>
        </w:rPr>
        <w:t xml:space="preserve"> fue presentado</w:t>
      </w:r>
      <w:r w:rsidR="00F73F08">
        <w:rPr>
          <w:rFonts w:cs="Arial"/>
          <w:szCs w:val="24"/>
        </w:rPr>
        <w:t xml:space="preserve"> por</w:t>
      </w:r>
      <w:r>
        <w:t xml:space="preserve"> la Dirección Ejecutiva </w:t>
      </w:r>
      <w:r w:rsidR="00F73F08">
        <w:t>de Prerrogativas y Partidos Políticos a este Comité en su Tercera Sesión Ordinaria, llevada a cabo el 17 de marzo de 2015.</w:t>
      </w:r>
      <w:r w:rsidR="006C1EA6">
        <w:t xml:space="preserve"> </w:t>
      </w:r>
      <w:r w:rsidR="00F73F08">
        <w:t xml:space="preserve">Dicho </w:t>
      </w:r>
      <w:r>
        <w:t>análisis</w:t>
      </w:r>
      <w:r w:rsidR="00F73F08">
        <w:t xml:space="preserve"> permitió</w:t>
      </w:r>
      <w:r>
        <w:t xml:space="preserve"> identificar dos posibles modalidades de monitoreo, </w:t>
      </w:r>
      <w:r w:rsidR="00F73F08">
        <w:t>adicionales a las realizadas por los CEVEM</w:t>
      </w:r>
      <w:r>
        <w:t xml:space="preserve">, </w:t>
      </w:r>
      <w:r w:rsidR="00F73F08">
        <w:t>las cuales</w:t>
      </w:r>
      <w:r>
        <w:t xml:space="preserve"> inclu</w:t>
      </w:r>
      <w:r w:rsidR="00F73F08">
        <w:t>ían</w:t>
      </w:r>
      <w:r>
        <w:t xml:space="preserve"> un monitoreo itinerante y un monitoreo fijo</w:t>
      </w:r>
      <w:r w:rsidR="00F73F08">
        <w:t>, para p</w:t>
      </w:r>
      <w:r>
        <w:t>osteriormente</w:t>
      </w:r>
      <w:r w:rsidR="00F73F08">
        <w:t xml:space="preserve"> </w:t>
      </w:r>
      <w:r>
        <w:t>realizar</w:t>
      </w:r>
      <w:r w:rsidR="00F73F08">
        <w:t xml:space="preserve"> </w:t>
      </w:r>
      <w:r>
        <w:t>una revisión manual para determinar el cumplimiento de la pauta en el periodo grabado</w:t>
      </w:r>
      <w:r w:rsidR="00F73F08">
        <w:t>.</w:t>
      </w:r>
    </w:p>
    <w:p w14:paraId="26073CED" w14:textId="77777777" w:rsidR="00F73F08" w:rsidRDefault="00F73F08" w:rsidP="00E32CD1"/>
    <w:p w14:paraId="7EB9134E" w14:textId="77777777" w:rsidR="00E32CD1" w:rsidRDefault="00F73F08" w:rsidP="00E32CD1">
      <w:r>
        <w:t>C</w:t>
      </w:r>
      <w:r w:rsidR="00E32CD1">
        <w:t>on este esquema</w:t>
      </w:r>
      <w:r>
        <w:t>, apuntó el informe,</w:t>
      </w:r>
      <w:r w:rsidR="00E32CD1">
        <w:t xml:space="preserve"> </w:t>
      </w:r>
      <w:r>
        <w:t xml:space="preserve">el monitoreo itinerante </w:t>
      </w:r>
      <w:r w:rsidR="00E32CD1">
        <w:t xml:space="preserve">podría </w:t>
      </w:r>
      <w:r>
        <w:t>verificar</w:t>
      </w:r>
      <w:r w:rsidR="00E32CD1">
        <w:t xml:space="preserve"> hasta 59 señales</w:t>
      </w:r>
      <w:r>
        <w:t>, y</w:t>
      </w:r>
      <w:r w:rsidR="00E32CD1">
        <w:t xml:space="preserve"> el monitoreo fijo permitiría monitorear hasta 19 señales</w:t>
      </w:r>
      <w:r>
        <w:t>.</w:t>
      </w:r>
    </w:p>
    <w:p w14:paraId="1D2694EB" w14:textId="77777777" w:rsidR="00E32CD1" w:rsidRDefault="00E32CD1" w:rsidP="00E32CD1"/>
    <w:p w14:paraId="6C2BBF54" w14:textId="77777777" w:rsidR="00E32CD1" w:rsidRDefault="00F73F08" w:rsidP="00F73F08">
      <w:r>
        <w:t xml:space="preserve">Al respecto, el informe precisó los términos y condiciones que deberían presentarse para </w:t>
      </w:r>
      <w:r w:rsidR="006C1EA6">
        <w:t>poder realizar ese</w:t>
      </w:r>
      <w:r>
        <w:t xml:space="preserve"> monitoreo, lo cual implicaría la utilización de recursos humanos y materiales adicionales a los ya previstos presupuestalmente. Y dado</w:t>
      </w:r>
      <w:r w:rsidR="00E32CD1">
        <w:t xml:space="preserve"> </w:t>
      </w:r>
      <w:r w:rsidR="00E32CD1">
        <w:lastRenderedPageBreak/>
        <w:t xml:space="preserve">que el periodo a monitorear </w:t>
      </w:r>
      <w:r>
        <w:t xml:space="preserve">se daría </w:t>
      </w:r>
      <w:r w:rsidR="00A0301A">
        <w:t>después d</w:t>
      </w:r>
      <w:r w:rsidR="00E32CD1">
        <w:t xml:space="preserve">el inicio de las campañas </w:t>
      </w:r>
      <w:r w:rsidR="00A0301A">
        <w:t>del Proceso Electoral Federal y de los procesos electorales locales 2014-2015,</w:t>
      </w:r>
      <w:r w:rsidR="00E32CD1">
        <w:t xml:space="preserve"> </w:t>
      </w:r>
      <w:r w:rsidR="00A0301A">
        <w:t>los</w:t>
      </w:r>
      <w:r w:rsidR="00E32CD1">
        <w:t xml:space="preserve"> informes </w:t>
      </w:r>
      <w:r w:rsidR="00A0301A">
        <w:t xml:space="preserve">atinentes </w:t>
      </w:r>
      <w:r w:rsidR="00E32CD1">
        <w:t xml:space="preserve">se presentarían, en su caso, con 15 días </w:t>
      </w:r>
      <w:r w:rsidR="006C1EA6">
        <w:t xml:space="preserve">de </w:t>
      </w:r>
      <w:r w:rsidR="00E32CD1">
        <w:t>desfase respecto a la generación de estos.</w:t>
      </w:r>
    </w:p>
    <w:p w14:paraId="31BD45F8" w14:textId="62F93157" w:rsidR="0090273A" w:rsidRDefault="002147FE" w:rsidP="007E3EBE">
      <w:pPr>
        <w:pStyle w:val="Ttulo2"/>
      </w:pPr>
      <w:bookmarkStart w:id="28" w:name="_Toc440469697"/>
      <w:r>
        <w:rPr>
          <w:lang w:val="es-MX"/>
        </w:rPr>
        <w:t>1.</w:t>
      </w:r>
      <w:r w:rsidR="00693165">
        <w:t>3.</w:t>
      </w:r>
      <w:r w:rsidR="00693165">
        <w:tab/>
      </w:r>
      <w:r w:rsidR="0090273A">
        <w:t>Requerimientos a concesionarios de televisión restringida</w:t>
      </w:r>
      <w:bookmarkEnd w:id="28"/>
    </w:p>
    <w:p w14:paraId="45320F77" w14:textId="77777777" w:rsidR="00A315AF" w:rsidRPr="00A315AF" w:rsidRDefault="00A315AF" w:rsidP="00A11DC2"/>
    <w:p w14:paraId="2C880FF0" w14:textId="1A21905C" w:rsidR="00D45BEA" w:rsidRPr="002147FE" w:rsidRDefault="000C63F2" w:rsidP="000C63F2">
      <w:pPr>
        <w:pStyle w:val="Prrafodelista"/>
        <w:ind w:left="0"/>
        <w:rPr>
          <w:rFonts w:ascii="Arial" w:hAnsi="Arial" w:cs="Arial"/>
          <w:sz w:val="24"/>
          <w:szCs w:val="24"/>
        </w:rPr>
      </w:pPr>
      <w:r w:rsidRPr="002147FE">
        <w:rPr>
          <w:rFonts w:ascii="Arial" w:hAnsi="Arial" w:cs="Arial"/>
          <w:sz w:val="24"/>
          <w:szCs w:val="24"/>
        </w:rPr>
        <w:t>L</w:t>
      </w:r>
      <w:r w:rsidR="00322668" w:rsidRPr="002147FE">
        <w:rPr>
          <w:rFonts w:ascii="Arial" w:hAnsi="Arial" w:cs="Arial"/>
          <w:sz w:val="24"/>
          <w:szCs w:val="24"/>
        </w:rPr>
        <w:t>a implementaci</w:t>
      </w:r>
      <w:r w:rsidRPr="002147FE">
        <w:rPr>
          <w:rFonts w:ascii="Arial" w:hAnsi="Arial" w:cs="Arial"/>
          <w:sz w:val="24"/>
          <w:szCs w:val="24"/>
        </w:rPr>
        <w:t>ón del Acuerdo INE/ACRT/20/2014 en el ámbito de la t</w:t>
      </w:r>
      <w:r w:rsidR="006C1EA6" w:rsidRPr="002147FE">
        <w:rPr>
          <w:rFonts w:ascii="Arial" w:hAnsi="Arial" w:cs="Arial"/>
          <w:sz w:val="24"/>
          <w:szCs w:val="24"/>
        </w:rPr>
        <w:t>elevisión</w:t>
      </w:r>
      <w:r w:rsidRPr="002147FE">
        <w:rPr>
          <w:rFonts w:ascii="Arial" w:hAnsi="Arial" w:cs="Arial"/>
          <w:sz w:val="24"/>
          <w:szCs w:val="24"/>
        </w:rPr>
        <w:t xml:space="preserve"> restringida</w:t>
      </w:r>
      <w:r w:rsidR="006C1EA6" w:rsidRPr="002147FE">
        <w:rPr>
          <w:rFonts w:ascii="Arial" w:hAnsi="Arial" w:cs="Arial"/>
          <w:sz w:val="24"/>
          <w:szCs w:val="24"/>
        </w:rPr>
        <w:t xml:space="preserve"> terrestre</w:t>
      </w:r>
      <w:r w:rsidRPr="002147FE">
        <w:rPr>
          <w:rFonts w:ascii="Arial" w:hAnsi="Arial" w:cs="Arial"/>
          <w:sz w:val="24"/>
          <w:szCs w:val="24"/>
        </w:rPr>
        <w:t xml:space="preserve"> demandó, asimismo, una </w:t>
      </w:r>
      <w:r w:rsidR="00D1153A" w:rsidRPr="002147FE">
        <w:rPr>
          <w:rFonts w:ascii="Arial" w:hAnsi="Arial" w:cs="Arial"/>
          <w:sz w:val="24"/>
          <w:szCs w:val="24"/>
        </w:rPr>
        <w:t>continua</w:t>
      </w:r>
      <w:r w:rsidRPr="002147FE">
        <w:rPr>
          <w:rFonts w:ascii="Arial" w:hAnsi="Arial" w:cs="Arial"/>
          <w:sz w:val="24"/>
          <w:szCs w:val="24"/>
        </w:rPr>
        <w:t xml:space="preserve"> labor de control en la observancia de la normatividad aplicable a</w:t>
      </w:r>
      <w:r w:rsidR="00765B75" w:rsidRPr="002147FE">
        <w:rPr>
          <w:rFonts w:ascii="Arial" w:hAnsi="Arial" w:cs="Arial"/>
          <w:sz w:val="24"/>
          <w:szCs w:val="24"/>
        </w:rPr>
        <w:t xml:space="preserve"> la administración de los tiempos de Estado </w:t>
      </w:r>
      <w:r w:rsidR="006C1EA6" w:rsidRPr="002147FE">
        <w:rPr>
          <w:rFonts w:ascii="Arial" w:hAnsi="Arial" w:cs="Arial"/>
          <w:sz w:val="24"/>
          <w:szCs w:val="24"/>
        </w:rPr>
        <w:t xml:space="preserve">en </w:t>
      </w:r>
      <w:r w:rsidRPr="002147FE">
        <w:rPr>
          <w:rFonts w:ascii="Arial" w:hAnsi="Arial" w:cs="Arial"/>
          <w:sz w:val="24"/>
          <w:szCs w:val="24"/>
        </w:rPr>
        <w:t>esta modalidad de televisión</w:t>
      </w:r>
      <w:r w:rsidR="00765B75" w:rsidRPr="002147FE">
        <w:rPr>
          <w:rFonts w:ascii="Arial" w:hAnsi="Arial" w:cs="Arial"/>
          <w:sz w:val="24"/>
          <w:szCs w:val="24"/>
        </w:rPr>
        <w:t>, con la finalidad de garantizar a partidos políticos, candidatos independientes y autoridades electorales el ejercicio de sus prerrogativas constitucionales.</w:t>
      </w:r>
    </w:p>
    <w:p w14:paraId="7AD83D81" w14:textId="77777777" w:rsidR="000C63F2" w:rsidRPr="002147FE" w:rsidRDefault="000C63F2" w:rsidP="000C63F2">
      <w:pPr>
        <w:pStyle w:val="Prrafodelista"/>
        <w:ind w:left="0"/>
        <w:rPr>
          <w:rFonts w:ascii="Arial" w:hAnsi="Arial" w:cs="Arial"/>
          <w:sz w:val="24"/>
          <w:szCs w:val="24"/>
        </w:rPr>
      </w:pPr>
    </w:p>
    <w:p w14:paraId="54BC7D77" w14:textId="77777777" w:rsidR="008B533E" w:rsidRPr="002147FE" w:rsidRDefault="00765B75" w:rsidP="00765B75">
      <w:r w:rsidRPr="002147FE">
        <w:t xml:space="preserve">En tal sentido, además de los informes de monitoreo, la Dirección Ejecutiva de Prerrogativas y Partidos Políticos presentó ante el Comité de Radio y Televisión </w:t>
      </w:r>
      <w:r w:rsidR="0031090D" w:rsidRPr="002147FE">
        <w:t xml:space="preserve">diversos </w:t>
      </w:r>
      <w:r w:rsidRPr="002147FE">
        <w:t xml:space="preserve">informes </w:t>
      </w:r>
      <w:r w:rsidR="0031090D" w:rsidRPr="002147FE">
        <w:t>sobre los requerimientos</w:t>
      </w:r>
      <w:r w:rsidRPr="002147FE">
        <w:t xml:space="preserve"> formulados a concesionarios de televisión restringida, con motivo de la detección de presuntos incumplimientos al pautado que les resultaba obligatorio retransmitir.</w:t>
      </w:r>
    </w:p>
    <w:p w14:paraId="5E2624F5" w14:textId="77777777" w:rsidR="008B533E" w:rsidRPr="002147FE" w:rsidRDefault="008B533E" w:rsidP="00765B75"/>
    <w:p w14:paraId="7864A5F7" w14:textId="77777777" w:rsidR="00765B75" w:rsidRPr="002147FE" w:rsidRDefault="00765B75" w:rsidP="00765B75">
      <w:r w:rsidRPr="002147FE">
        <w:t xml:space="preserve">Asimismo, </w:t>
      </w:r>
      <w:r w:rsidR="008B533E" w:rsidRPr="002147FE">
        <w:t>el Comité recibió información sobre las vistas presentadas</w:t>
      </w:r>
      <w:r w:rsidRPr="002147FE">
        <w:t xml:space="preserve"> al Instituto Federal de Telecomunicaciones, a efecto de </w:t>
      </w:r>
      <w:r w:rsidR="008B533E" w:rsidRPr="002147FE">
        <w:t xml:space="preserve">que éste </w:t>
      </w:r>
      <w:r w:rsidRPr="002147FE">
        <w:t>tomar</w:t>
      </w:r>
      <w:r w:rsidR="008B533E" w:rsidRPr="002147FE">
        <w:t>a</w:t>
      </w:r>
      <w:r w:rsidRPr="002147FE">
        <w:t xml:space="preserve"> las medidas correctivas necesarias</w:t>
      </w:r>
      <w:r w:rsidR="008B533E" w:rsidRPr="002147FE">
        <w:t>,</w:t>
      </w:r>
      <w:r w:rsidRPr="002147FE">
        <w:t xml:space="preserve"> </w:t>
      </w:r>
      <w:r w:rsidR="008B533E" w:rsidRPr="002147FE">
        <w:t xml:space="preserve">en lo tocante al ámbito de su competencia, </w:t>
      </w:r>
      <w:r w:rsidRPr="002147FE">
        <w:t>para que se transmit</w:t>
      </w:r>
      <w:r w:rsidR="008B533E" w:rsidRPr="002147FE">
        <w:t>ier</w:t>
      </w:r>
      <w:r w:rsidRPr="002147FE">
        <w:t>a la pauta adecuada.</w:t>
      </w:r>
    </w:p>
    <w:p w14:paraId="483FE233" w14:textId="77777777" w:rsidR="00765B75" w:rsidRPr="002147FE" w:rsidRDefault="00765B75" w:rsidP="00765B75"/>
    <w:p w14:paraId="55D5A6E7" w14:textId="77777777" w:rsidR="00765B75" w:rsidRDefault="0031090D" w:rsidP="007F1127">
      <w:r w:rsidRPr="002147FE">
        <w:t>De igual forma</w:t>
      </w:r>
      <w:r w:rsidR="008B533E" w:rsidRPr="002147FE">
        <w:t xml:space="preserve">, el Comité recibió informes sobre </w:t>
      </w:r>
      <w:r w:rsidR="00765B75" w:rsidRPr="002147FE">
        <w:t xml:space="preserve">las respuestas de las </w:t>
      </w:r>
      <w:r w:rsidR="008B533E" w:rsidRPr="002147FE">
        <w:t>concesionarias de televisión restringida</w:t>
      </w:r>
      <w:r w:rsidR="00765B75" w:rsidRPr="002147FE">
        <w:t xml:space="preserve"> a dichos requerimientos y al desahogo de la vista efectuada al Instituto</w:t>
      </w:r>
      <w:r w:rsidR="007F1127" w:rsidRPr="002147FE">
        <w:t xml:space="preserve"> Federal de Telecomunicaciones.</w:t>
      </w:r>
    </w:p>
    <w:p w14:paraId="5FB16CC6" w14:textId="0E6F9903" w:rsidR="00456C8B" w:rsidRPr="007E3EBE" w:rsidRDefault="002147FE" w:rsidP="007E3EBE">
      <w:pPr>
        <w:pStyle w:val="Ttulo2"/>
      </w:pPr>
      <w:bookmarkStart w:id="29" w:name="_Toc440469698"/>
      <w:r>
        <w:rPr>
          <w:lang w:val="es-MX"/>
        </w:rPr>
        <w:t>2</w:t>
      </w:r>
      <w:r w:rsidR="00693165">
        <w:t>.</w:t>
      </w:r>
      <w:r w:rsidR="00693165">
        <w:tab/>
      </w:r>
      <w:r w:rsidR="00456C8B" w:rsidRPr="007E3EBE">
        <w:t>Monitoreo de espacios noticiosos</w:t>
      </w:r>
      <w:bookmarkEnd w:id="29"/>
    </w:p>
    <w:p w14:paraId="34A6C686" w14:textId="77777777" w:rsidR="00456C8B" w:rsidRDefault="00456C8B" w:rsidP="00A551D2"/>
    <w:p w14:paraId="7D1AE50F" w14:textId="77777777" w:rsidR="007F1127" w:rsidRDefault="00A551D2" w:rsidP="00A551D2">
      <w:r>
        <w:t xml:space="preserve">En el informe de actividades relativo </w:t>
      </w:r>
      <w:r w:rsidR="006C1EA6">
        <w:t>a</w:t>
      </w:r>
      <w:r>
        <w:t xml:space="preserve"> 2014</w:t>
      </w:r>
      <w:r>
        <w:rPr>
          <w:rStyle w:val="Refdenotaalpie"/>
          <w:rFonts w:cs="Arial"/>
          <w:szCs w:val="24"/>
        </w:rPr>
        <w:footnoteReference w:id="11"/>
      </w:r>
      <w:r>
        <w:t xml:space="preserve">, se dio cuenta de la </w:t>
      </w:r>
      <w:r w:rsidR="006C1EA6">
        <w:t>relevancia de realizar un monitoreo</w:t>
      </w:r>
      <w:r>
        <w:t xml:space="preserve"> </w:t>
      </w:r>
      <w:r w:rsidR="006C1EA6">
        <w:t>a</w:t>
      </w:r>
      <w:r>
        <w:t xml:space="preserve"> los programas de radio y t</w:t>
      </w:r>
      <w:r w:rsidR="006C1EA6">
        <w:t>elevisión que difundieran</w:t>
      </w:r>
      <w:r>
        <w:t xml:space="preserve"> noticias durante las precampañas y campañas federales del proceso electoral federal 2014-2015.</w:t>
      </w:r>
    </w:p>
    <w:p w14:paraId="0BD25D40" w14:textId="77777777" w:rsidR="007F1127" w:rsidRDefault="007F1127" w:rsidP="00A551D2"/>
    <w:p w14:paraId="205009D6" w14:textId="77777777" w:rsidR="00A551D2" w:rsidRDefault="00A551D2" w:rsidP="008F294E">
      <w:r>
        <w:t>Ahora bien, durante marzo de 2015, la Dirección Ejecutiva de Prerrogativas y Partidos Políticos se dio a la tarea de confirmar la transmisión de los programas incluidos en el “Catálogo de Noticiarios” correspondiente a las campañas del Proceso Electoral Federal 2014-2015</w:t>
      </w:r>
      <w:r>
        <w:rPr>
          <w:rStyle w:val="Refdenotaalpie"/>
        </w:rPr>
        <w:footnoteReference w:id="12"/>
      </w:r>
      <w:r>
        <w:t>, mediante la metodología consistente en verificar que cada programa permaneciera al aire</w:t>
      </w:r>
      <w:r w:rsidR="008F294E">
        <w:t xml:space="preserve"> y cumpliendo características tales como </w:t>
      </w:r>
      <w:r>
        <w:t>conductor</w:t>
      </w:r>
      <w:r w:rsidR="008F294E">
        <w:t>; horario y días</w:t>
      </w:r>
      <w:r>
        <w:t xml:space="preserve"> de transmisión</w:t>
      </w:r>
      <w:r w:rsidR="008F294E">
        <w:t>, c</w:t>
      </w:r>
      <w:r>
        <w:t>anal o emisora en donde se transmit</w:t>
      </w:r>
      <w:r w:rsidR="008F294E">
        <w:t>iera, etc.</w:t>
      </w:r>
    </w:p>
    <w:p w14:paraId="39962950" w14:textId="77777777" w:rsidR="00A551D2" w:rsidRDefault="00A551D2" w:rsidP="00A551D2"/>
    <w:p w14:paraId="50BBC258" w14:textId="77777777" w:rsidR="00A551D2" w:rsidRDefault="00A551D2" w:rsidP="00A551D2">
      <w:r>
        <w:lastRenderedPageBreak/>
        <w:t xml:space="preserve">Derivado del ejercicio anterior, se identificaron </w:t>
      </w:r>
      <w:r w:rsidR="008F294E">
        <w:t>cambios en el Catálogo, lo que hizo necesario que mediante Acuerdo INE/ACRT/28/2015, aprobado en la Octava Sesión Especial del 6 de abril de 2015, el Comité de Radio y Televisión propusiera al Consejo General la modificación a dicho instrumento, misma que fue aprobada por este último mediante Acuerdo INE/CG168/2015, emitido en Sesión Extraordinaria del 8 de abril.</w:t>
      </w:r>
    </w:p>
    <w:p w14:paraId="4E1B9378" w14:textId="77777777" w:rsidR="007F1127" w:rsidRDefault="007F1127" w:rsidP="00A551D2"/>
    <w:p w14:paraId="12F532D8" w14:textId="77777777" w:rsidR="00E50E50" w:rsidRDefault="00E50E50" w:rsidP="00E50E50">
      <w:r>
        <w:t xml:space="preserve">Finalmente, en </w:t>
      </w:r>
      <w:r w:rsidR="00FE009E">
        <w:t xml:space="preserve">su </w:t>
      </w:r>
      <w:r>
        <w:t xml:space="preserve">Sesión Extraordinaria del 22 de octubre de 2014, </w:t>
      </w:r>
      <w:r w:rsidR="00FE009E">
        <w:t>el</w:t>
      </w:r>
      <w:r>
        <w:t xml:space="preserve"> Consejo General</w:t>
      </w:r>
      <w:r w:rsidR="00FE009E">
        <w:t>,</w:t>
      </w:r>
      <w:r>
        <w:t xml:space="preserve"> mediante Acuerdo </w:t>
      </w:r>
      <w:r w:rsidRPr="00E50E50">
        <w:t>INE/CG223/2014</w:t>
      </w:r>
      <w:r>
        <w:t>, instruyó a la Dirección Ejecutiva de Prerrogativas y Partidos Políticos para que analizara la posibilidad de monitorear las campañas locales de los Procesos Electorales Locales 2014-2015, con el fin de presentar un informe al Comité de Radio y Televisión.</w:t>
      </w:r>
    </w:p>
    <w:p w14:paraId="63AC508C" w14:textId="77777777" w:rsidR="00E50E50" w:rsidRDefault="00E50E50" w:rsidP="00A551D2"/>
    <w:p w14:paraId="649B0105" w14:textId="77777777" w:rsidR="00E50E50" w:rsidRDefault="00E50E50" w:rsidP="00A551D2">
      <w:r>
        <w:t>Este informe fue presentado al Comité en la Tercera Sesión Ordinaria, celebrada el 17 de marzo de 2015, en el sentido de que</w:t>
      </w:r>
      <w:r w:rsidR="00FE009E">
        <w:t xml:space="preserve">, después de las consultas realizadas </w:t>
      </w:r>
      <w:r>
        <w:t>a diferentes Organismos Públicos Locales Electorales, así como a la Unidad Técnica de Servicios de Informática del Instituto Nacional Electoral, se determinó como poco viable realizar monitoreos a programas noticiosos en el ámbito local.</w:t>
      </w:r>
    </w:p>
    <w:p w14:paraId="1216F7BF" w14:textId="45941F28" w:rsidR="00217140" w:rsidRPr="007E3EBE" w:rsidRDefault="002147FE" w:rsidP="007E3EBE">
      <w:pPr>
        <w:pStyle w:val="Ttulo2"/>
      </w:pPr>
      <w:bookmarkStart w:id="30" w:name="_Toc440469699"/>
      <w:r>
        <w:rPr>
          <w:lang w:val="es-MX"/>
        </w:rPr>
        <w:t>3</w:t>
      </w:r>
      <w:r w:rsidR="00693165">
        <w:t>.</w:t>
      </w:r>
      <w:r w:rsidR="00693165">
        <w:tab/>
      </w:r>
      <w:r w:rsidR="00217140" w:rsidRPr="007E3EBE">
        <w:t>Notificación de pautas y entrega de órdenes de transmisión</w:t>
      </w:r>
      <w:bookmarkEnd w:id="30"/>
    </w:p>
    <w:p w14:paraId="162B0B51" w14:textId="77777777" w:rsidR="00217140" w:rsidRPr="00217140" w:rsidRDefault="00217140" w:rsidP="00217140"/>
    <w:p w14:paraId="0C5DED5C" w14:textId="77777777" w:rsidR="00217140" w:rsidRPr="00217140" w:rsidRDefault="00217140" w:rsidP="00217140">
      <w:pPr>
        <w:ind w:left="567" w:hanging="567"/>
        <w:rPr>
          <w:b/>
        </w:rPr>
      </w:pPr>
      <w:r w:rsidRPr="00217140">
        <w:rPr>
          <w:b/>
        </w:rPr>
        <w:t>Proceso Electoral Federal</w:t>
      </w:r>
    </w:p>
    <w:p w14:paraId="0A67881D" w14:textId="77777777" w:rsidR="00217140" w:rsidRPr="00217140" w:rsidRDefault="00217140" w:rsidP="00217140">
      <w:pPr>
        <w:ind w:left="567" w:hanging="567"/>
        <w:rPr>
          <w:b/>
        </w:rPr>
      </w:pPr>
    </w:p>
    <w:p w14:paraId="40DD8206" w14:textId="77777777" w:rsidR="00217140" w:rsidRPr="00217140" w:rsidRDefault="00217140" w:rsidP="00217140">
      <w:r w:rsidRPr="00217140">
        <w:t>Durante el Proceso Electoral Federal 2014-2015, se notificaron 9,770 pautas de transmisión y 126,013 órdenes de transmisión.</w:t>
      </w:r>
    </w:p>
    <w:p w14:paraId="0CD1F095" w14:textId="77777777" w:rsidR="00217140" w:rsidRPr="00217140" w:rsidRDefault="00217140" w:rsidP="00217140">
      <w:pPr>
        <w:ind w:left="567" w:hanging="567"/>
        <w:rPr>
          <w:b/>
        </w:rPr>
      </w:pPr>
    </w:p>
    <w:p w14:paraId="6D0733C8" w14:textId="77777777" w:rsidR="00217140" w:rsidRPr="00217140" w:rsidRDefault="00217140" w:rsidP="00217140">
      <w:pPr>
        <w:ind w:left="567" w:hanging="567"/>
        <w:rPr>
          <w:b/>
        </w:rPr>
      </w:pPr>
    </w:p>
    <w:p w14:paraId="485A6D93" w14:textId="77777777" w:rsidR="00217140" w:rsidRPr="00217140" w:rsidRDefault="00217140" w:rsidP="00217140">
      <w:pPr>
        <w:ind w:left="567" w:hanging="567"/>
        <w:rPr>
          <w:b/>
        </w:rPr>
      </w:pPr>
      <w:r w:rsidRPr="00217140">
        <w:rPr>
          <w:b/>
        </w:rPr>
        <w:t>Procesos Electorales Locales coincidentes con el Federal</w:t>
      </w:r>
    </w:p>
    <w:p w14:paraId="502A8C39" w14:textId="77777777" w:rsidR="00217140" w:rsidRPr="00217140" w:rsidRDefault="00217140" w:rsidP="00217140">
      <w:pPr>
        <w:ind w:left="567" w:hanging="567"/>
        <w:rPr>
          <w:b/>
        </w:rPr>
      </w:pPr>
    </w:p>
    <w:p w14:paraId="0B524F29" w14:textId="77777777" w:rsidR="00217140" w:rsidRPr="00217140" w:rsidRDefault="00217140" w:rsidP="00217140">
      <w:r w:rsidRPr="00217140">
        <w:t xml:space="preserve">Por lo que se refiere a los Procesos Electorales Locales que tuvieron lugar durante 2015, se </w:t>
      </w:r>
      <w:r>
        <w:t>notificaron 2,672</w:t>
      </w:r>
      <w:r w:rsidRPr="00217140">
        <w:t xml:space="preserve"> pautas y </w:t>
      </w:r>
      <w:r>
        <w:t>se entregaron 61,683</w:t>
      </w:r>
      <w:r w:rsidRPr="00217140">
        <w:t xml:space="preserve"> órdenes de transmisión</w:t>
      </w:r>
      <w:r>
        <w:t>, distribuidas de la siguiente manera</w:t>
      </w:r>
      <w:r w:rsidRPr="00217140">
        <w:t>:</w:t>
      </w:r>
    </w:p>
    <w:p w14:paraId="6FB3934F" w14:textId="77777777" w:rsidR="00217140" w:rsidRPr="00217140" w:rsidRDefault="00217140" w:rsidP="00217140"/>
    <w:tbl>
      <w:tblPr>
        <w:tblStyle w:val="Tablaconcuadrcula"/>
        <w:tblW w:w="0" w:type="auto"/>
        <w:tblLook w:val="04A0" w:firstRow="1" w:lastRow="0" w:firstColumn="1" w:lastColumn="0" w:noHBand="0" w:noVBand="1"/>
      </w:tblPr>
      <w:tblGrid>
        <w:gridCol w:w="2122"/>
        <w:gridCol w:w="2551"/>
        <w:gridCol w:w="4155"/>
      </w:tblGrid>
      <w:tr w:rsidR="00217140" w:rsidRPr="008C6FB6" w14:paraId="50F57D5F" w14:textId="77777777" w:rsidTr="008C6FB6">
        <w:trPr>
          <w:tblHeader/>
        </w:trPr>
        <w:tc>
          <w:tcPr>
            <w:tcW w:w="2122" w:type="dxa"/>
            <w:shd w:val="clear" w:color="auto" w:fill="990033"/>
          </w:tcPr>
          <w:p w14:paraId="57273F79" w14:textId="77777777" w:rsidR="00217140" w:rsidRPr="008C6FB6" w:rsidRDefault="00217140" w:rsidP="00E147C8">
            <w:pPr>
              <w:jc w:val="center"/>
              <w:rPr>
                <w:rFonts w:cs="Arial"/>
                <w:b/>
                <w:sz w:val="22"/>
              </w:rPr>
            </w:pPr>
            <w:r w:rsidRPr="008C6FB6">
              <w:rPr>
                <w:rFonts w:cs="Arial"/>
                <w:b/>
                <w:sz w:val="22"/>
              </w:rPr>
              <w:t>Entidad</w:t>
            </w:r>
          </w:p>
        </w:tc>
        <w:tc>
          <w:tcPr>
            <w:tcW w:w="2551" w:type="dxa"/>
            <w:shd w:val="clear" w:color="auto" w:fill="990033"/>
          </w:tcPr>
          <w:p w14:paraId="17BAF5E0" w14:textId="77777777" w:rsidR="00217140" w:rsidRPr="008C6FB6" w:rsidRDefault="00217140" w:rsidP="00E147C8">
            <w:pPr>
              <w:jc w:val="center"/>
              <w:rPr>
                <w:rFonts w:cs="Arial"/>
                <w:b/>
                <w:sz w:val="22"/>
              </w:rPr>
            </w:pPr>
            <w:r w:rsidRPr="008C6FB6">
              <w:rPr>
                <w:rFonts w:cs="Arial"/>
                <w:b/>
                <w:sz w:val="22"/>
              </w:rPr>
              <w:t>Pautas notificadas</w:t>
            </w:r>
          </w:p>
        </w:tc>
        <w:tc>
          <w:tcPr>
            <w:tcW w:w="4155" w:type="dxa"/>
            <w:shd w:val="clear" w:color="auto" w:fill="990033"/>
          </w:tcPr>
          <w:p w14:paraId="7A7761F2" w14:textId="77777777" w:rsidR="00217140" w:rsidRPr="008C6FB6" w:rsidRDefault="00217140" w:rsidP="00E147C8">
            <w:pPr>
              <w:jc w:val="center"/>
              <w:rPr>
                <w:rFonts w:cs="Arial"/>
                <w:b/>
                <w:sz w:val="22"/>
              </w:rPr>
            </w:pPr>
            <w:r w:rsidRPr="008C6FB6">
              <w:rPr>
                <w:rFonts w:cs="Arial"/>
                <w:b/>
                <w:sz w:val="22"/>
              </w:rPr>
              <w:t>Ordenes de Transmisión notificadas</w:t>
            </w:r>
          </w:p>
        </w:tc>
      </w:tr>
      <w:tr w:rsidR="00217140" w:rsidRPr="008C6FB6" w14:paraId="3A5809F2" w14:textId="77777777" w:rsidTr="00E147C8">
        <w:tc>
          <w:tcPr>
            <w:tcW w:w="2122" w:type="dxa"/>
          </w:tcPr>
          <w:p w14:paraId="74D7741C" w14:textId="77777777" w:rsidR="00217140" w:rsidRPr="008C6FB6" w:rsidRDefault="00217140" w:rsidP="00E147C8">
            <w:pPr>
              <w:rPr>
                <w:rFonts w:cs="Arial"/>
                <w:sz w:val="22"/>
              </w:rPr>
            </w:pPr>
            <w:r w:rsidRPr="008C6FB6">
              <w:rPr>
                <w:rFonts w:cs="Arial"/>
                <w:sz w:val="22"/>
              </w:rPr>
              <w:t>Baja California Sur</w:t>
            </w:r>
          </w:p>
        </w:tc>
        <w:tc>
          <w:tcPr>
            <w:tcW w:w="2551" w:type="dxa"/>
          </w:tcPr>
          <w:p w14:paraId="088E44C5" w14:textId="77777777" w:rsidR="00217140" w:rsidRPr="008C6FB6" w:rsidRDefault="00217140" w:rsidP="00E147C8">
            <w:pPr>
              <w:jc w:val="right"/>
              <w:rPr>
                <w:rFonts w:cs="Arial"/>
                <w:sz w:val="22"/>
              </w:rPr>
            </w:pPr>
            <w:r w:rsidRPr="008C6FB6">
              <w:rPr>
                <w:rFonts w:cs="Arial"/>
                <w:sz w:val="22"/>
              </w:rPr>
              <w:t>86</w:t>
            </w:r>
          </w:p>
        </w:tc>
        <w:tc>
          <w:tcPr>
            <w:tcW w:w="4155" w:type="dxa"/>
          </w:tcPr>
          <w:p w14:paraId="54F0F0F0" w14:textId="77777777" w:rsidR="00217140" w:rsidRPr="008C6FB6" w:rsidRDefault="00217140" w:rsidP="00E147C8">
            <w:pPr>
              <w:jc w:val="right"/>
              <w:rPr>
                <w:rFonts w:cs="Arial"/>
                <w:sz w:val="22"/>
              </w:rPr>
            </w:pPr>
            <w:r w:rsidRPr="008C6FB6">
              <w:rPr>
                <w:rFonts w:cs="Arial"/>
                <w:sz w:val="22"/>
              </w:rPr>
              <w:t>3,290</w:t>
            </w:r>
          </w:p>
        </w:tc>
      </w:tr>
      <w:tr w:rsidR="00217140" w:rsidRPr="008C6FB6" w14:paraId="0BBB1354" w14:textId="77777777" w:rsidTr="00E147C8">
        <w:tc>
          <w:tcPr>
            <w:tcW w:w="2122" w:type="dxa"/>
          </w:tcPr>
          <w:p w14:paraId="5E824BD3" w14:textId="77777777" w:rsidR="00217140" w:rsidRPr="008C6FB6" w:rsidRDefault="00217140" w:rsidP="00E147C8">
            <w:pPr>
              <w:rPr>
                <w:rFonts w:cs="Arial"/>
                <w:sz w:val="22"/>
              </w:rPr>
            </w:pPr>
            <w:r w:rsidRPr="008C6FB6">
              <w:rPr>
                <w:rFonts w:cs="Arial"/>
                <w:sz w:val="22"/>
              </w:rPr>
              <w:t>Campeche</w:t>
            </w:r>
          </w:p>
        </w:tc>
        <w:tc>
          <w:tcPr>
            <w:tcW w:w="2551" w:type="dxa"/>
          </w:tcPr>
          <w:p w14:paraId="47A3BF5C" w14:textId="77777777" w:rsidR="00217140" w:rsidRPr="008C6FB6" w:rsidRDefault="00217140" w:rsidP="00E147C8">
            <w:pPr>
              <w:jc w:val="right"/>
              <w:rPr>
                <w:rFonts w:cs="Arial"/>
                <w:sz w:val="22"/>
              </w:rPr>
            </w:pPr>
            <w:r w:rsidRPr="008C6FB6">
              <w:rPr>
                <w:rFonts w:cs="Arial"/>
                <w:sz w:val="22"/>
              </w:rPr>
              <w:t>60</w:t>
            </w:r>
          </w:p>
        </w:tc>
        <w:tc>
          <w:tcPr>
            <w:tcW w:w="4155" w:type="dxa"/>
          </w:tcPr>
          <w:p w14:paraId="6FF100DD" w14:textId="77777777" w:rsidR="00217140" w:rsidRPr="008C6FB6" w:rsidRDefault="00217140" w:rsidP="00E147C8">
            <w:pPr>
              <w:jc w:val="right"/>
              <w:rPr>
                <w:rFonts w:cs="Arial"/>
                <w:sz w:val="22"/>
              </w:rPr>
            </w:pPr>
            <w:r w:rsidRPr="008C6FB6">
              <w:rPr>
                <w:rFonts w:cs="Arial"/>
                <w:sz w:val="22"/>
              </w:rPr>
              <w:t>1,927</w:t>
            </w:r>
          </w:p>
        </w:tc>
      </w:tr>
      <w:tr w:rsidR="00217140" w:rsidRPr="008C6FB6" w14:paraId="6E77C42C" w14:textId="77777777" w:rsidTr="00E147C8">
        <w:tc>
          <w:tcPr>
            <w:tcW w:w="2122" w:type="dxa"/>
          </w:tcPr>
          <w:p w14:paraId="22E12681" w14:textId="77777777" w:rsidR="00217140" w:rsidRPr="008C6FB6" w:rsidRDefault="00217140" w:rsidP="00E147C8">
            <w:pPr>
              <w:rPr>
                <w:rFonts w:cs="Arial"/>
                <w:sz w:val="22"/>
              </w:rPr>
            </w:pPr>
            <w:r w:rsidRPr="008C6FB6">
              <w:rPr>
                <w:rFonts w:cs="Arial"/>
                <w:sz w:val="22"/>
              </w:rPr>
              <w:t>Colima</w:t>
            </w:r>
          </w:p>
        </w:tc>
        <w:tc>
          <w:tcPr>
            <w:tcW w:w="2551" w:type="dxa"/>
          </w:tcPr>
          <w:p w14:paraId="328EE40D" w14:textId="77777777" w:rsidR="00217140" w:rsidRPr="008C6FB6" w:rsidRDefault="00217140" w:rsidP="00E147C8">
            <w:pPr>
              <w:jc w:val="right"/>
              <w:rPr>
                <w:rFonts w:cs="Arial"/>
                <w:sz w:val="22"/>
              </w:rPr>
            </w:pPr>
            <w:r w:rsidRPr="008C6FB6">
              <w:rPr>
                <w:rFonts w:cs="Arial"/>
                <w:sz w:val="22"/>
              </w:rPr>
              <w:t>128</w:t>
            </w:r>
          </w:p>
        </w:tc>
        <w:tc>
          <w:tcPr>
            <w:tcW w:w="4155" w:type="dxa"/>
          </w:tcPr>
          <w:p w14:paraId="2ECFA19D" w14:textId="77777777" w:rsidR="00217140" w:rsidRPr="008C6FB6" w:rsidRDefault="00217140" w:rsidP="00E147C8">
            <w:pPr>
              <w:jc w:val="right"/>
              <w:rPr>
                <w:rFonts w:cs="Arial"/>
                <w:sz w:val="22"/>
              </w:rPr>
            </w:pPr>
            <w:r w:rsidRPr="008C6FB6">
              <w:rPr>
                <w:rFonts w:cs="Arial"/>
                <w:sz w:val="22"/>
              </w:rPr>
              <w:t>1,600</w:t>
            </w:r>
          </w:p>
        </w:tc>
      </w:tr>
      <w:tr w:rsidR="00217140" w:rsidRPr="008C6FB6" w14:paraId="433B6CE6" w14:textId="77777777" w:rsidTr="00E147C8">
        <w:tc>
          <w:tcPr>
            <w:tcW w:w="2122" w:type="dxa"/>
          </w:tcPr>
          <w:p w14:paraId="03ADB869" w14:textId="77777777" w:rsidR="00217140" w:rsidRPr="008C6FB6" w:rsidRDefault="00217140" w:rsidP="00E147C8">
            <w:pPr>
              <w:rPr>
                <w:rFonts w:cs="Arial"/>
                <w:sz w:val="22"/>
              </w:rPr>
            </w:pPr>
            <w:r w:rsidRPr="008C6FB6">
              <w:rPr>
                <w:rFonts w:cs="Arial"/>
                <w:sz w:val="22"/>
              </w:rPr>
              <w:t>Chiapas</w:t>
            </w:r>
          </w:p>
        </w:tc>
        <w:tc>
          <w:tcPr>
            <w:tcW w:w="2551" w:type="dxa"/>
          </w:tcPr>
          <w:p w14:paraId="3A884154" w14:textId="77777777" w:rsidR="00217140" w:rsidRPr="008C6FB6" w:rsidRDefault="00217140" w:rsidP="00E147C8">
            <w:pPr>
              <w:jc w:val="right"/>
              <w:rPr>
                <w:rFonts w:cs="Arial"/>
                <w:sz w:val="22"/>
              </w:rPr>
            </w:pPr>
            <w:r w:rsidRPr="008C6FB6">
              <w:rPr>
                <w:rFonts w:cs="Arial"/>
                <w:sz w:val="22"/>
              </w:rPr>
              <w:t>79</w:t>
            </w:r>
          </w:p>
        </w:tc>
        <w:tc>
          <w:tcPr>
            <w:tcW w:w="4155" w:type="dxa"/>
          </w:tcPr>
          <w:p w14:paraId="183EFB4D" w14:textId="77777777" w:rsidR="00217140" w:rsidRPr="008C6FB6" w:rsidRDefault="00217140" w:rsidP="00E147C8">
            <w:pPr>
              <w:jc w:val="right"/>
              <w:rPr>
                <w:rFonts w:cs="Arial"/>
                <w:sz w:val="22"/>
              </w:rPr>
            </w:pPr>
            <w:r w:rsidRPr="008C6FB6">
              <w:rPr>
                <w:rFonts w:cs="Arial"/>
                <w:sz w:val="22"/>
              </w:rPr>
              <w:t>1,980</w:t>
            </w:r>
          </w:p>
        </w:tc>
      </w:tr>
      <w:tr w:rsidR="00217140" w:rsidRPr="008C6FB6" w14:paraId="241F29CD" w14:textId="77777777" w:rsidTr="00E147C8">
        <w:tc>
          <w:tcPr>
            <w:tcW w:w="2122" w:type="dxa"/>
          </w:tcPr>
          <w:p w14:paraId="59CD88AC" w14:textId="77777777" w:rsidR="00217140" w:rsidRPr="008C6FB6" w:rsidRDefault="00217140" w:rsidP="00E147C8">
            <w:pPr>
              <w:rPr>
                <w:rFonts w:cs="Arial"/>
                <w:sz w:val="22"/>
              </w:rPr>
            </w:pPr>
            <w:r w:rsidRPr="008C6FB6">
              <w:rPr>
                <w:rFonts w:cs="Arial"/>
                <w:sz w:val="22"/>
              </w:rPr>
              <w:t>Distrito Federal</w:t>
            </w:r>
          </w:p>
        </w:tc>
        <w:tc>
          <w:tcPr>
            <w:tcW w:w="2551" w:type="dxa"/>
          </w:tcPr>
          <w:p w14:paraId="3D011583" w14:textId="77777777" w:rsidR="00217140" w:rsidRPr="008C6FB6" w:rsidRDefault="00217140" w:rsidP="00E147C8">
            <w:pPr>
              <w:jc w:val="right"/>
              <w:rPr>
                <w:rFonts w:cs="Arial"/>
                <w:sz w:val="22"/>
              </w:rPr>
            </w:pPr>
            <w:r w:rsidRPr="008C6FB6">
              <w:rPr>
                <w:rFonts w:cs="Arial"/>
                <w:sz w:val="22"/>
              </w:rPr>
              <w:t>285</w:t>
            </w:r>
          </w:p>
        </w:tc>
        <w:tc>
          <w:tcPr>
            <w:tcW w:w="4155" w:type="dxa"/>
          </w:tcPr>
          <w:p w14:paraId="6DA3130F" w14:textId="77777777" w:rsidR="00217140" w:rsidRPr="008C6FB6" w:rsidRDefault="00217140" w:rsidP="00E147C8">
            <w:pPr>
              <w:jc w:val="right"/>
              <w:rPr>
                <w:rFonts w:cs="Arial"/>
                <w:sz w:val="22"/>
              </w:rPr>
            </w:pPr>
            <w:r w:rsidRPr="008C6FB6">
              <w:rPr>
                <w:rFonts w:cs="Arial"/>
                <w:sz w:val="22"/>
              </w:rPr>
              <w:t>4,200</w:t>
            </w:r>
          </w:p>
        </w:tc>
      </w:tr>
      <w:tr w:rsidR="00217140" w:rsidRPr="008C6FB6" w14:paraId="105FB3BE" w14:textId="77777777" w:rsidTr="00E147C8">
        <w:tc>
          <w:tcPr>
            <w:tcW w:w="2122" w:type="dxa"/>
          </w:tcPr>
          <w:p w14:paraId="5A9360FB" w14:textId="77777777" w:rsidR="00217140" w:rsidRPr="008C6FB6" w:rsidRDefault="00217140" w:rsidP="00E147C8">
            <w:pPr>
              <w:rPr>
                <w:rFonts w:cs="Arial"/>
                <w:sz w:val="22"/>
              </w:rPr>
            </w:pPr>
            <w:r w:rsidRPr="008C6FB6">
              <w:rPr>
                <w:rFonts w:cs="Arial"/>
                <w:sz w:val="22"/>
              </w:rPr>
              <w:t>Guanajuato</w:t>
            </w:r>
          </w:p>
        </w:tc>
        <w:tc>
          <w:tcPr>
            <w:tcW w:w="2551" w:type="dxa"/>
          </w:tcPr>
          <w:p w14:paraId="62FC7046" w14:textId="77777777" w:rsidR="00217140" w:rsidRPr="008C6FB6" w:rsidRDefault="00217140" w:rsidP="00E147C8">
            <w:pPr>
              <w:jc w:val="right"/>
              <w:rPr>
                <w:rFonts w:cs="Arial"/>
                <w:sz w:val="22"/>
              </w:rPr>
            </w:pPr>
            <w:r w:rsidRPr="008C6FB6">
              <w:rPr>
                <w:rFonts w:cs="Arial"/>
                <w:sz w:val="22"/>
              </w:rPr>
              <w:t>330</w:t>
            </w:r>
          </w:p>
        </w:tc>
        <w:tc>
          <w:tcPr>
            <w:tcW w:w="4155" w:type="dxa"/>
          </w:tcPr>
          <w:p w14:paraId="096C0746" w14:textId="77777777" w:rsidR="00217140" w:rsidRPr="008C6FB6" w:rsidRDefault="00217140" w:rsidP="00E147C8">
            <w:pPr>
              <w:jc w:val="right"/>
              <w:rPr>
                <w:rFonts w:cs="Arial"/>
                <w:sz w:val="22"/>
              </w:rPr>
            </w:pPr>
            <w:r w:rsidRPr="008C6FB6">
              <w:rPr>
                <w:rFonts w:cs="Arial"/>
                <w:sz w:val="22"/>
              </w:rPr>
              <w:t>7,920</w:t>
            </w:r>
          </w:p>
        </w:tc>
      </w:tr>
      <w:tr w:rsidR="00217140" w:rsidRPr="008C6FB6" w14:paraId="619B5BE2" w14:textId="77777777" w:rsidTr="00E147C8">
        <w:tc>
          <w:tcPr>
            <w:tcW w:w="2122" w:type="dxa"/>
          </w:tcPr>
          <w:p w14:paraId="427F330D" w14:textId="77777777" w:rsidR="00217140" w:rsidRPr="008C6FB6" w:rsidRDefault="00217140" w:rsidP="00E147C8">
            <w:pPr>
              <w:rPr>
                <w:rFonts w:cs="Arial"/>
                <w:sz w:val="22"/>
              </w:rPr>
            </w:pPr>
            <w:r w:rsidRPr="008C6FB6">
              <w:rPr>
                <w:rFonts w:cs="Arial"/>
                <w:sz w:val="22"/>
              </w:rPr>
              <w:t>Guerrero</w:t>
            </w:r>
          </w:p>
        </w:tc>
        <w:tc>
          <w:tcPr>
            <w:tcW w:w="2551" w:type="dxa"/>
          </w:tcPr>
          <w:p w14:paraId="24D647F3" w14:textId="77777777" w:rsidR="00217140" w:rsidRPr="008C6FB6" w:rsidRDefault="00217140" w:rsidP="00E147C8">
            <w:pPr>
              <w:jc w:val="right"/>
              <w:rPr>
                <w:rFonts w:cs="Arial"/>
                <w:sz w:val="22"/>
              </w:rPr>
            </w:pPr>
            <w:r w:rsidRPr="008C6FB6">
              <w:rPr>
                <w:rFonts w:cs="Arial"/>
                <w:sz w:val="22"/>
              </w:rPr>
              <w:t>118</w:t>
            </w:r>
          </w:p>
        </w:tc>
        <w:tc>
          <w:tcPr>
            <w:tcW w:w="4155" w:type="dxa"/>
          </w:tcPr>
          <w:p w14:paraId="4B930108" w14:textId="77777777" w:rsidR="00217140" w:rsidRPr="008C6FB6" w:rsidRDefault="00217140" w:rsidP="00E147C8">
            <w:pPr>
              <w:jc w:val="right"/>
              <w:rPr>
                <w:rFonts w:cs="Arial"/>
                <w:sz w:val="22"/>
              </w:rPr>
            </w:pPr>
            <w:r w:rsidRPr="008C6FB6">
              <w:rPr>
                <w:rFonts w:cs="Arial"/>
                <w:sz w:val="22"/>
              </w:rPr>
              <w:t>4,410</w:t>
            </w:r>
          </w:p>
        </w:tc>
      </w:tr>
      <w:tr w:rsidR="00217140" w:rsidRPr="008C6FB6" w14:paraId="0CE5D95F" w14:textId="77777777" w:rsidTr="00E147C8">
        <w:tc>
          <w:tcPr>
            <w:tcW w:w="2122" w:type="dxa"/>
          </w:tcPr>
          <w:p w14:paraId="2020CDFC" w14:textId="77777777" w:rsidR="00217140" w:rsidRPr="008C6FB6" w:rsidRDefault="00217140" w:rsidP="00E147C8">
            <w:pPr>
              <w:rPr>
                <w:rFonts w:cs="Arial"/>
                <w:sz w:val="22"/>
              </w:rPr>
            </w:pPr>
            <w:r w:rsidRPr="008C6FB6">
              <w:rPr>
                <w:rFonts w:cs="Arial"/>
                <w:sz w:val="22"/>
              </w:rPr>
              <w:t>Jalisco</w:t>
            </w:r>
          </w:p>
        </w:tc>
        <w:tc>
          <w:tcPr>
            <w:tcW w:w="2551" w:type="dxa"/>
          </w:tcPr>
          <w:p w14:paraId="258B1111" w14:textId="77777777" w:rsidR="00217140" w:rsidRPr="008C6FB6" w:rsidRDefault="00217140" w:rsidP="00E147C8">
            <w:pPr>
              <w:jc w:val="right"/>
              <w:rPr>
                <w:rFonts w:cs="Arial"/>
                <w:sz w:val="22"/>
              </w:rPr>
            </w:pPr>
            <w:r w:rsidRPr="008C6FB6">
              <w:rPr>
                <w:rFonts w:cs="Arial"/>
                <w:sz w:val="22"/>
              </w:rPr>
              <w:t>327</w:t>
            </w:r>
          </w:p>
        </w:tc>
        <w:tc>
          <w:tcPr>
            <w:tcW w:w="4155" w:type="dxa"/>
          </w:tcPr>
          <w:p w14:paraId="631A8ED1" w14:textId="77777777" w:rsidR="00217140" w:rsidRPr="008C6FB6" w:rsidRDefault="00217140" w:rsidP="00E147C8">
            <w:pPr>
              <w:jc w:val="right"/>
              <w:rPr>
                <w:rFonts w:cs="Arial"/>
                <w:sz w:val="22"/>
              </w:rPr>
            </w:pPr>
            <w:r w:rsidRPr="008C6FB6">
              <w:rPr>
                <w:rFonts w:cs="Arial"/>
                <w:sz w:val="22"/>
              </w:rPr>
              <w:t>4,995</w:t>
            </w:r>
          </w:p>
        </w:tc>
      </w:tr>
      <w:tr w:rsidR="00217140" w:rsidRPr="008C6FB6" w14:paraId="3B465CF3" w14:textId="77777777" w:rsidTr="00E147C8">
        <w:tc>
          <w:tcPr>
            <w:tcW w:w="2122" w:type="dxa"/>
          </w:tcPr>
          <w:p w14:paraId="68D0C523" w14:textId="77777777" w:rsidR="00217140" w:rsidRPr="008C6FB6" w:rsidRDefault="00217140" w:rsidP="00E147C8">
            <w:pPr>
              <w:rPr>
                <w:rFonts w:cs="Arial"/>
                <w:sz w:val="22"/>
              </w:rPr>
            </w:pPr>
            <w:r w:rsidRPr="008C6FB6">
              <w:rPr>
                <w:rFonts w:cs="Arial"/>
                <w:sz w:val="22"/>
              </w:rPr>
              <w:t>México</w:t>
            </w:r>
          </w:p>
        </w:tc>
        <w:tc>
          <w:tcPr>
            <w:tcW w:w="2551" w:type="dxa"/>
          </w:tcPr>
          <w:p w14:paraId="2C27AF53" w14:textId="77777777" w:rsidR="00217140" w:rsidRPr="008C6FB6" w:rsidRDefault="00217140" w:rsidP="00E147C8">
            <w:pPr>
              <w:jc w:val="right"/>
              <w:rPr>
                <w:rFonts w:cs="Arial"/>
                <w:sz w:val="22"/>
              </w:rPr>
            </w:pPr>
            <w:r w:rsidRPr="008C6FB6">
              <w:rPr>
                <w:rFonts w:cs="Arial"/>
                <w:sz w:val="22"/>
              </w:rPr>
              <w:t>145</w:t>
            </w:r>
          </w:p>
        </w:tc>
        <w:tc>
          <w:tcPr>
            <w:tcW w:w="4155" w:type="dxa"/>
          </w:tcPr>
          <w:p w14:paraId="097DD44E" w14:textId="77777777" w:rsidR="00217140" w:rsidRPr="008C6FB6" w:rsidRDefault="00217140" w:rsidP="00E147C8">
            <w:pPr>
              <w:jc w:val="right"/>
              <w:rPr>
                <w:rFonts w:cs="Arial"/>
                <w:sz w:val="22"/>
              </w:rPr>
            </w:pPr>
            <w:r w:rsidRPr="008C6FB6">
              <w:rPr>
                <w:rFonts w:cs="Arial"/>
                <w:sz w:val="22"/>
              </w:rPr>
              <w:t>1,770</w:t>
            </w:r>
          </w:p>
        </w:tc>
      </w:tr>
      <w:tr w:rsidR="00217140" w:rsidRPr="008C6FB6" w14:paraId="7979C301" w14:textId="77777777" w:rsidTr="00E147C8">
        <w:tc>
          <w:tcPr>
            <w:tcW w:w="2122" w:type="dxa"/>
          </w:tcPr>
          <w:p w14:paraId="15689AFD" w14:textId="77777777" w:rsidR="00217140" w:rsidRPr="008C6FB6" w:rsidRDefault="00217140" w:rsidP="00E147C8">
            <w:pPr>
              <w:rPr>
                <w:rFonts w:cs="Arial"/>
                <w:sz w:val="22"/>
              </w:rPr>
            </w:pPr>
            <w:r w:rsidRPr="008C6FB6">
              <w:rPr>
                <w:rFonts w:cs="Arial"/>
                <w:sz w:val="22"/>
              </w:rPr>
              <w:t>Michoacán</w:t>
            </w:r>
          </w:p>
        </w:tc>
        <w:tc>
          <w:tcPr>
            <w:tcW w:w="2551" w:type="dxa"/>
          </w:tcPr>
          <w:p w14:paraId="690EA50A" w14:textId="77777777" w:rsidR="00217140" w:rsidRPr="008C6FB6" w:rsidRDefault="00217140" w:rsidP="00E147C8">
            <w:pPr>
              <w:jc w:val="right"/>
              <w:rPr>
                <w:rFonts w:cs="Arial"/>
                <w:sz w:val="22"/>
              </w:rPr>
            </w:pPr>
            <w:r w:rsidRPr="008C6FB6">
              <w:rPr>
                <w:rFonts w:cs="Arial"/>
                <w:sz w:val="22"/>
              </w:rPr>
              <w:t>252</w:t>
            </w:r>
          </w:p>
        </w:tc>
        <w:tc>
          <w:tcPr>
            <w:tcW w:w="4155" w:type="dxa"/>
          </w:tcPr>
          <w:p w14:paraId="71DE5542" w14:textId="77777777" w:rsidR="00217140" w:rsidRPr="008C6FB6" w:rsidRDefault="00217140" w:rsidP="00E147C8">
            <w:pPr>
              <w:jc w:val="right"/>
              <w:rPr>
                <w:rFonts w:cs="Arial"/>
                <w:sz w:val="22"/>
              </w:rPr>
            </w:pPr>
            <w:r w:rsidRPr="008C6FB6">
              <w:rPr>
                <w:rFonts w:cs="Arial"/>
                <w:sz w:val="22"/>
              </w:rPr>
              <w:t>4,995</w:t>
            </w:r>
          </w:p>
        </w:tc>
      </w:tr>
      <w:tr w:rsidR="00217140" w:rsidRPr="008C6FB6" w14:paraId="0C7A6FDA" w14:textId="77777777" w:rsidTr="00E147C8">
        <w:tc>
          <w:tcPr>
            <w:tcW w:w="2122" w:type="dxa"/>
          </w:tcPr>
          <w:p w14:paraId="4F3AEB48" w14:textId="77777777" w:rsidR="00217140" w:rsidRPr="008C6FB6" w:rsidRDefault="00217140" w:rsidP="00E147C8">
            <w:pPr>
              <w:rPr>
                <w:rFonts w:cs="Arial"/>
                <w:sz w:val="22"/>
              </w:rPr>
            </w:pPr>
            <w:r w:rsidRPr="008C6FB6">
              <w:rPr>
                <w:rFonts w:cs="Arial"/>
                <w:sz w:val="22"/>
              </w:rPr>
              <w:t>Morelos</w:t>
            </w:r>
          </w:p>
        </w:tc>
        <w:tc>
          <w:tcPr>
            <w:tcW w:w="2551" w:type="dxa"/>
          </w:tcPr>
          <w:p w14:paraId="226114FB" w14:textId="77777777" w:rsidR="00217140" w:rsidRPr="008C6FB6" w:rsidRDefault="00217140" w:rsidP="00E147C8">
            <w:pPr>
              <w:jc w:val="right"/>
              <w:rPr>
                <w:rFonts w:cs="Arial"/>
                <w:sz w:val="22"/>
              </w:rPr>
            </w:pPr>
            <w:r w:rsidRPr="008C6FB6">
              <w:rPr>
                <w:rFonts w:cs="Arial"/>
                <w:sz w:val="22"/>
              </w:rPr>
              <w:t>64</w:t>
            </w:r>
          </w:p>
        </w:tc>
        <w:tc>
          <w:tcPr>
            <w:tcW w:w="4155" w:type="dxa"/>
          </w:tcPr>
          <w:p w14:paraId="016EA346" w14:textId="77777777" w:rsidR="00217140" w:rsidRPr="008C6FB6" w:rsidRDefault="00217140" w:rsidP="00E147C8">
            <w:pPr>
              <w:jc w:val="right"/>
              <w:rPr>
                <w:rFonts w:cs="Arial"/>
                <w:sz w:val="22"/>
              </w:rPr>
            </w:pPr>
            <w:r w:rsidRPr="008C6FB6">
              <w:rPr>
                <w:rFonts w:cs="Arial"/>
                <w:sz w:val="22"/>
              </w:rPr>
              <w:t>1,548</w:t>
            </w:r>
          </w:p>
        </w:tc>
      </w:tr>
      <w:tr w:rsidR="00217140" w:rsidRPr="008C6FB6" w14:paraId="1EE4965F" w14:textId="77777777" w:rsidTr="00E147C8">
        <w:tc>
          <w:tcPr>
            <w:tcW w:w="2122" w:type="dxa"/>
          </w:tcPr>
          <w:p w14:paraId="5021B33F" w14:textId="77777777" w:rsidR="00217140" w:rsidRPr="008C6FB6" w:rsidRDefault="00217140" w:rsidP="00E147C8">
            <w:pPr>
              <w:rPr>
                <w:rFonts w:cs="Arial"/>
                <w:sz w:val="22"/>
              </w:rPr>
            </w:pPr>
            <w:r w:rsidRPr="008C6FB6">
              <w:rPr>
                <w:rFonts w:cs="Arial"/>
                <w:sz w:val="22"/>
              </w:rPr>
              <w:t>Nuevo León</w:t>
            </w:r>
          </w:p>
        </w:tc>
        <w:tc>
          <w:tcPr>
            <w:tcW w:w="2551" w:type="dxa"/>
          </w:tcPr>
          <w:p w14:paraId="37E64DF1" w14:textId="77777777" w:rsidR="00217140" w:rsidRPr="008C6FB6" w:rsidRDefault="00217140" w:rsidP="00E147C8">
            <w:pPr>
              <w:jc w:val="right"/>
              <w:rPr>
                <w:rFonts w:cs="Arial"/>
                <w:sz w:val="22"/>
              </w:rPr>
            </w:pPr>
            <w:r w:rsidRPr="008C6FB6">
              <w:rPr>
                <w:rFonts w:cs="Arial"/>
                <w:sz w:val="22"/>
              </w:rPr>
              <w:t>134</w:t>
            </w:r>
          </w:p>
        </w:tc>
        <w:tc>
          <w:tcPr>
            <w:tcW w:w="4155" w:type="dxa"/>
          </w:tcPr>
          <w:p w14:paraId="1948F4D0" w14:textId="77777777" w:rsidR="00217140" w:rsidRPr="008C6FB6" w:rsidRDefault="00217140" w:rsidP="00E147C8">
            <w:pPr>
              <w:jc w:val="right"/>
              <w:rPr>
                <w:rFonts w:cs="Arial"/>
                <w:sz w:val="22"/>
              </w:rPr>
            </w:pPr>
            <w:r w:rsidRPr="008C6FB6">
              <w:rPr>
                <w:rFonts w:cs="Arial"/>
                <w:sz w:val="22"/>
              </w:rPr>
              <w:t>4,012</w:t>
            </w:r>
          </w:p>
        </w:tc>
      </w:tr>
      <w:tr w:rsidR="00217140" w:rsidRPr="008C6FB6" w14:paraId="4DF55D10" w14:textId="77777777" w:rsidTr="00E147C8">
        <w:tc>
          <w:tcPr>
            <w:tcW w:w="2122" w:type="dxa"/>
          </w:tcPr>
          <w:p w14:paraId="426986F0" w14:textId="77777777" w:rsidR="00217140" w:rsidRPr="008C6FB6" w:rsidRDefault="00217140" w:rsidP="00E147C8">
            <w:pPr>
              <w:rPr>
                <w:rFonts w:cs="Arial"/>
                <w:sz w:val="22"/>
              </w:rPr>
            </w:pPr>
            <w:r w:rsidRPr="008C6FB6">
              <w:rPr>
                <w:rFonts w:cs="Arial"/>
                <w:sz w:val="22"/>
              </w:rPr>
              <w:t>Querétaro</w:t>
            </w:r>
          </w:p>
        </w:tc>
        <w:tc>
          <w:tcPr>
            <w:tcW w:w="2551" w:type="dxa"/>
          </w:tcPr>
          <w:p w14:paraId="656A8984" w14:textId="77777777" w:rsidR="00217140" w:rsidRPr="008C6FB6" w:rsidRDefault="00217140" w:rsidP="00E147C8">
            <w:pPr>
              <w:jc w:val="right"/>
              <w:rPr>
                <w:rFonts w:cs="Arial"/>
                <w:sz w:val="22"/>
              </w:rPr>
            </w:pPr>
            <w:r w:rsidRPr="008C6FB6">
              <w:rPr>
                <w:rFonts w:cs="Arial"/>
                <w:sz w:val="22"/>
              </w:rPr>
              <w:t>54</w:t>
            </w:r>
          </w:p>
        </w:tc>
        <w:tc>
          <w:tcPr>
            <w:tcW w:w="4155" w:type="dxa"/>
          </w:tcPr>
          <w:p w14:paraId="432A6F1C" w14:textId="77777777" w:rsidR="00217140" w:rsidRPr="008C6FB6" w:rsidRDefault="00217140" w:rsidP="00E147C8">
            <w:pPr>
              <w:jc w:val="right"/>
              <w:rPr>
                <w:rFonts w:cs="Arial"/>
                <w:sz w:val="22"/>
              </w:rPr>
            </w:pPr>
            <w:r w:rsidRPr="008C6FB6">
              <w:rPr>
                <w:rFonts w:cs="Arial"/>
                <w:sz w:val="22"/>
              </w:rPr>
              <w:t>1,292</w:t>
            </w:r>
          </w:p>
        </w:tc>
      </w:tr>
      <w:tr w:rsidR="00217140" w:rsidRPr="008C6FB6" w14:paraId="7C6B35B3" w14:textId="77777777" w:rsidTr="00E147C8">
        <w:tc>
          <w:tcPr>
            <w:tcW w:w="2122" w:type="dxa"/>
          </w:tcPr>
          <w:p w14:paraId="59000B1F" w14:textId="77777777" w:rsidR="00217140" w:rsidRPr="008C6FB6" w:rsidRDefault="00217140" w:rsidP="00E147C8">
            <w:pPr>
              <w:rPr>
                <w:rFonts w:cs="Arial"/>
                <w:sz w:val="22"/>
              </w:rPr>
            </w:pPr>
            <w:r w:rsidRPr="008C6FB6">
              <w:rPr>
                <w:rFonts w:cs="Arial"/>
                <w:sz w:val="22"/>
              </w:rPr>
              <w:lastRenderedPageBreak/>
              <w:t>San Luis Potosí</w:t>
            </w:r>
          </w:p>
        </w:tc>
        <w:tc>
          <w:tcPr>
            <w:tcW w:w="2551" w:type="dxa"/>
          </w:tcPr>
          <w:p w14:paraId="71B79C12" w14:textId="77777777" w:rsidR="00217140" w:rsidRPr="008C6FB6" w:rsidRDefault="00217140" w:rsidP="00E147C8">
            <w:pPr>
              <w:jc w:val="right"/>
              <w:rPr>
                <w:rFonts w:cs="Arial"/>
                <w:sz w:val="22"/>
              </w:rPr>
            </w:pPr>
            <w:r w:rsidRPr="008C6FB6">
              <w:rPr>
                <w:rFonts w:cs="Arial"/>
                <w:sz w:val="22"/>
              </w:rPr>
              <w:t>200</w:t>
            </w:r>
          </w:p>
        </w:tc>
        <w:tc>
          <w:tcPr>
            <w:tcW w:w="4155" w:type="dxa"/>
          </w:tcPr>
          <w:p w14:paraId="2BEB4963" w14:textId="77777777" w:rsidR="00217140" w:rsidRPr="008C6FB6" w:rsidRDefault="00217140" w:rsidP="00E147C8">
            <w:pPr>
              <w:jc w:val="right"/>
              <w:rPr>
                <w:rFonts w:cs="Arial"/>
                <w:sz w:val="22"/>
              </w:rPr>
            </w:pPr>
            <w:r w:rsidRPr="008C6FB6">
              <w:rPr>
                <w:rFonts w:cs="Arial"/>
                <w:sz w:val="22"/>
              </w:rPr>
              <w:t>2,856</w:t>
            </w:r>
          </w:p>
        </w:tc>
      </w:tr>
      <w:tr w:rsidR="00217140" w:rsidRPr="008C6FB6" w14:paraId="52F03916" w14:textId="77777777" w:rsidTr="00E147C8">
        <w:tc>
          <w:tcPr>
            <w:tcW w:w="2122" w:type="dxa"/>
          </w:tcPr>
          <w:p w14:paraId="37F812F5" w14:textId="77777777" w:rsidR="00217140" w:rsidRPr="008C6FB6" w:rsidRDefault="00217140" w:rsidP="00E147C8">
            <w:pPr>
              <w:rPr>
                <w:rFonts w:cs="Arial"/>
                <w:sz w:val="22"/>
              </w:rPr>
            </w:pPr>
            <w:r w:rsidRPr="008C6FB6">
              <w:rPr>
                <w:rFonts w:cs="Arial"/>
                <w:sz w:val="22"/>
              </w:rPr>
              <w:t>Sonora</w:t>
            </w:r>
          </w:p>
        </w:tc>
        <w:tc>
          <w:tcPr>
            <w:tcW w:w="2551" w:type="dxa"/>
          </w:tcPr>
          <w:p w14:paraId="42FC0F74" w14:textId="77777777" w:rsidR="00217140" w:rsidRPr="008C6FB6" w:rsidRDefault="00217140" w:rsidP="00E147C8">
            <w:pPr>
              <w:jc w:val="right"/>
              <w:rPr>
                <w:rFonts w:cs="Arial"/>
                <w:sz w:val="22"/>
              </w:rPr>
            </w:pPr>
            <w:r w:rsidRPr="008C6FB6">
              <w:rPr>
                <w:rFonts w:cs="Arial"/>
                <w:sz w:val="22"/>
              </w:rPr>
              <w:t>240</w:t>
            </w:r>
          </w:p>
        </w:tc>
        <w:tc>
          <w:tcPr>
            <w:tcW w:w="4155" w:type="dxa"/>
          </w:tcPr>
          <w:p w14:paraId="5AE9B5CC" w14:textId="77777777" w:rsidR="00217140" w:rsidRPr="008C6FB6" w:rsidRDefault="00217140" w:rsidP="00E147C8">
            <w:pPr>
              <w:jc w:val="right"/>
              <w:rPr>
                <w:rFonts w:cs="Arial"/>
                <w:sz w:val="22"/>
              </w:rPr>
            </w:pPr>
            <w:r w:rsidRPr="008C6FB6">
              <w:rPr>
                <w:rFonts w:cs="Arial"/>
                <w:sz w:val="22"/>
              </w:rPr>
              <w:t>10,442</w:t>
            </w:r>
          </w:p>
        </w:tc>
      </w:tr>
      <w:tr w:rsidR="00217140" w:rsidRPr="008C6FB6" w14:paraId="0A270FDE" w14:textId="77777777" w:rsidTr="00E147C8">
        <w:tc>
          <w:tcPr>
            <w:tcW w:w="2122" w:type="dxa"/>
          </w:tcPr>
          <w:p w14:paraId="64CAE2FF" w14:textId="77777777" w:rsidR="00217140" w:rsidRPr="008C6FB6" w:rsidRDefault="00217140" w:rsidP="00E147C8">
            <w:pPr>
              <w:rPr>
                <w:rFonts w:cs="Arial"/>
                <w:sz w:val="22"/>
              </w:rPr>
            </w:pPr>
            <w:r w:rsidRPr="008C6FB6">
              <w:rPr>
                <w:rFonts w:cs="Arial"/>
                <w:sz w:val="22"/>
              </w:rPr>
              <w:t>Tabasco</w:t>
            </w:r>
          </w:p>
        </w:tc>
        <w:tc>
          <w:tcPr>
            <w:tcW w:w="2551" w:type="dxa"/>
          </w:tcPr>
          <w:p w14:paraId="567340F4" w14:textId="77777777" w:rsidR="00217140" w:rsidRPr="008C6FB6" w:rsidRDefault="00217140" w:rsidP="00E147C8">
            <w:pPr>
              <w:jc w:val="right"/>
              <w:rPr>
                <w:rFonts w:cs="Arial"/>
                <w:sz w:val="22"/>
              </w:rPr>
            </w:pPr>
            <w:r w:rsidRPr="008C6FB6">
              <w:rPr>
                <w:rFonts w:cs="Arial"/>
                <w:sz w:val="22"/>
              </w:rPr>
              <w:t>82</w:t>
            </w:r>
          </w:p>
        </w:tc>
        <w:tc>
          <w:tcPr>
            <w:tcW w:w="4155" w:type="dxa"/>
          </w:tcPr>
          <w:p w14:paraId="1E8FB532" w14:textId="77777777" w:rsidR="00217140" w:rsidRPr="008C6FB6" w:rsidRDefault="00217140" w:rsidP="00E147C8">
            <w:pPr>
              <w:jc w:val="right"/>
              <w:rPr>
                <w:rFonts w:cs="Arial"/>
                <w:sz w:val="22"/>
              </w:rPr>
            </w:pPr>
            <w:r w:rsidRPr="008C6FB6">
              <w:rPr>
                <w:rFonts w:cs="Arial"/>
                <w:sz w:val="22"/>
              </w:rPr>
              <w:t>1,870</w:t>
            </w:r>
          </w:p>
        </w:tc>
      </w:tr>
      <w:tr w:rsidR="00217140" w:rsidRPr="008C6FB6" w14:paraId="35487C7F" w14:textId="77777777" w:rsidTr="00E147C8">
        <w:tc>
          <w:tcPr>
            <w:tcW w:w="2122" w:type="dxa"/>
          </w:tcPr>
          <w:p w14:paraId="17985CD1" w14:textId="77777777" w:rsidR="00217140" w:rsidRPr="008C6FB6" w:rsidRDefault="00217140" w:rsidP="00E147C8">
            <w:pPr>
              <w:rPr>
                <w:rFonts w:cs="Arial"/>
                <w:sz w:val="22"/>
              </w:rPr>
            </w:pPr>
            <w:r w:rsidRPr="008C6FB6">
              <w:rPr>
                <w:rFonts w:cs="Arial"/>
                <w:sz w:val="22"/>
              </w:rPr>
              <w:t>Yucatán</w:t>
            </w:r>
          </w:p>
        </w:tc>
        <w:tc>
          <w:tcPr>
            <w:tcW w:w="2551" w:type="dxa"/>
          </w:tcPr>
          <w:p w14:paraId="4B2D74FF" w14:textId="77777777" w:rsidR="00217140" w:rsidRPr="008C6FB6" w:rsidRDefault="00217140" w:rsidP="00E147C8">
            <w:pPr>
              <w:jc w:val="right"/>
              <w:rPr>
                <w:rFonts w:cs="Arial"/>
                <w:sz w:val="22"/>
              </w:rPr>
            </w:pPr>
            <w:r w:rsidRPr="008C6FB6">
              <w:rPr>
                <w:rFonts w:cs="Arial"/>
                <w:sz w:val="22"/>
              </w:rPr>
              <w:t>88</w:t>
            </w:r>
          </w:p>
        </w:tc>
        <w:tc>
          <w:tcPr>
            <w:tcW w:w="4155" w:type="dxa"/>
          </w:tcPr>
          <w:p w14:paraId="29EE47E2" w14:textId="77777777" w:rsidR="00217140" w:rsidRPr="008C6FB6" w:rsidRDefault="00217140" w:rsidP="00E147C8">
            <w:pPr>
              <w:jc w:val="right"/>
              <w:rPr>
                <w:rFonts w:cs="Arial"/>
                <w:sz w:val="22"/>
              </w:rPr>
            </w:pPr>
            <w:r w:rsidRPr="008C6FB6">
              <w:rPr>
                <w:rFonts w:cs="Arial"/>
                <w:sz w:val="22"/>
              </w:rPr>
              <w:t>2,576</w:t>
            </w:r>
          </w:p>
        </w:tc>
      </w:tr>
      <w:tr w:rsidR="00217140" w:rsidRPr="008C6FB6" w14:paraId="01CDD2B9" w14:textId="77777777" w:rsidTr="00E147C8">
        <w:tc>
          <w:tcPr>
            <w:tcW w:w="2122" w:type="dxa"/>
          </w:tcPr>
          <w:p w14:paraId="38DCF458" w14:textId="77777777" w:rsidR="00217140" w:rsidRPr="008C6FB6" w:rsidRDefault="00217140" w:rsidP="00E147C8">
            <w:pPr>
              <w:jc w:val="right"/>
              <w:rPr>
                <w:rFonts w:cs="Arial"/>
                <w:sz w:val="22"/>
              </w:rPr>
            </w:pPr>
            <w:r w:rsidRPr="008C6FB6">
              <w:rPr>
                <w:rFonts w:cs="Arial"/>
                <w:sz w:val="22"/>
              </w:rPr>
              <w:t>Total</w:t>
            </w:r>
          </w:p>
        </w:tc>
        <w:tc>
          <w:tcPr>
            <w:tcW w:w="2551" w:type="dxa"/>
          </w:tcPr>
          <w:p w14:paraId="0F96B681" w14:textId="77777777" w:rsidR="00217140" w:rsidRPr="008C6FB6" w:rsidRDefault="00217140" w:rsidP="00E147C8">
            <w:pPr>
              <w:jc w:val="right"/>
              <w:rPr>
                <w:rFonts w:cs="Arial"/>
                <w:sz w:val="22"/>
              </w:rPr>
            </w:pPr>
            <w:r w:rsidRPr="008C6FB6">
              <w:rPr>
                <w:rFonts w:cs="Arial"/>
                <w:sz w:val="22"/>
              </w:rPr>
              <w:t>2,672</w:t>
            </w:r>
          </w:p>
        </w:tc>
        <w:tc>
          <w:tcPr>
            <w:tcW w:w="4155" w:type="dxa"/>
          </w:tcPr>
          <w:p w14:paraId="23E420DF" w14:textId="77777777" w:rsidR="00217140" w:rsidRPr="008C6FB6" w:rsidRDefault="00217140" w:rsidP="00E147C8">
            <w:pPr>
              <w:jc w:val="right"/>
              <w:rPr>
                <w:rFonts w:cs="Arial"/>
                <w:sz w:val="22"/>
              </w:rPr>
            </w:pPr>
            <w:r w:rsidRPr="008C6FB6">
              <w:rPr>
                <w:rFonts w:cs="Arial"/>
                <w:sz w:val="22"/>
              </w:rPr>
              <w:t>61,683</w:t>
            </w:r>
          </w:p>
        </w:tc>
      </w:tr>
    </w:tbl>
    <w:p w14:paraId="5019B02A" w14:textId="77777777" w:rsidR="00217140" w:rsidRPr="00217140" w:rsidRDefault="00217140" w:rsidP="00217140"/>
    <w:p w14:paraId="04881481" w14:textId="77777777" w:rsidR="00217140" w:rsidRPr="00217140" w:rsidRDefault="00217140" w:rsidP="00217140">
      <w:pPr>
        <w:ind w:left="567" w:hanging="567"/>
        <w:rPr>
          <w:b/>
        </w:rPr>
      </w:pPr>
    </w:p>
    <w:p w14:paraId="738749CA" w14:textId="77777777" w:rsidR="00217140" w:rsidRPr="00217140" w:rsidRDefault="00217140" w:rsidP="00217140">
      <w:pPr>
        <w:ind w:left="567" w:hanging="567"/>
        <w:rPr>
          <w:b/>
        </w:rPr>
      </w:pPr>
      <w:r w:rsidRPr="00217140">
        <w:rPr>
          <w:b/>
        </w:rPr>
        <w:t>Procesos Electorales Extraordinarios</w:t>
      </w:r>
    </w:p>
    <w:p w14:paraId="2826BBAD" w14:textId="77777777" w:rsidR="00217140" w:rsidRPr="00217140" w:rsidRDefault="00217140" w:rsidP="00217140"/>
    <w:p w14:paraId="70FAA7E6" w14:textId="77777777" w:rsidR="00217140" w:rsidRPr="00217140" w:rsidRDefault="00217140" w:rsidP="00217140">
      <w:r w:rsidRPr="00217140">
        <w:t>Por otra parte, para Procesos Electorales Extraordinarios 2015, se realizó lo siguiente:</w:t>
      </w:r>
    </w:p>
    <w:p w14:paraId="5B080A67" w14:textId="77777777" w:rsidR="00217140" w:rsidRPr="00217140" w:rsidRDefault="00217140" w:rsidP="00217140"/>
    <w:tbl>
      <w:tblPr>
        <w:tblStyle w:val="Tablaconcuadrcula"/>
        <w:tblW w:w="0" w:type="auto"/>
        <w:tblLook w:val="04A0" w:firstRow="1" w:lastRow="0" w:firstColumn="1" w:lastColumn="0" w:noHBand="0" w:noVBand="1"/>
      </w:tblPr>
      <w:tblGrid>
        <w:gridCol w:w="2972"/>
        <w:gridCol w:w="2693"/>
        <w:gridCol w:w="3163"/>
      </w:tblGrid>
      <w:tr w:rsidR="00217140" w:rsidRPr="00217140" w14:paraId="3D9BF290" w14:textId="77777777" w:rsidTr="008C6FB6">
        <w:tc>
          <w:tcPr>
            <w:tcW w:w="2972" w:type="dxa"/>
            <w:shd w:val="clear" w:color="auto" w:fill="990033"/>
          </w:tcPr>
          <w:p w14:paraId="5E840854" w14:textId="77777777" w:rsidR="00217140" w:rsidRPr="00217140" w:rsidRDefault="00217140" w:rsidP="00E147C8">
            <w:pPr>
              <w:tabs>
                <w:tab w:val="left" w:pos="468"/>
                <w:tab w:val="center" w:pos="953"/>
              </w:tabs>
              <w:jc w:val="center"/>
              <w:rPr>
                <w:b/>
                <w:sz w:val="22"/>
              </w:rPr>
            </w:pPr>
            <w:r w:rsidRPr="00217140">
              <w:rPr>
                <w:b/>
                <w:sz w:val="22"/>
              </w:rPr>
              <w:t>Proceso Electoral Local / Entidad</w:t>
            </w:r>
          </w:p>
        </w:tc>
        <w:tc>
          <w:tcPr>
            <w:tcW w:w="2693" w:type="dxa"/>
            <w:shd w:val="clear" w:color="auto" w:fill="990033"/>
          </w:tcPr>
          <w:p w14:paraId="0A406279" w14:textId="77777777" w:rsidR="00217140" w:rsidRPr="00217140" w:rsidRDefault="00217140" w:rsidP="00E147C8">
            <w:pPr>
              <w:jc w:val="center"/>
              <w:rPr>
                <w:b/>
                <w:sz w:val="22"/>
              </w:rPr>
            </w:pPr>
            <w:r w:rsidRPr="00217140">
              <w:rPr>
                <w:b/>
                <w:sz w:val="22"/>
              </w:rPr>
              <w:t>Pautas notificadas</w:t>
            </w:r>
          </w:p>
        </w:tc>
        <w:tc>
          <w:tcPr>
            <w:tcW w:w="3163" w:type="dxa"/>
            <w:shd w:val="clear" w:color="auto" w:fill="990033"/>
          </w:tcPr>
          <w:p w14:paraId="630E7B45" w14:textId="77777777" w:rsidR="00217140" w:rsidRPr="00217140" w:rsidRDefault="00217140" w:rsidP="00E147C8">
            <w:pPr>
              <w:jc w:val="center"/>
              <w:rPr>
                <w:b/>
                <w:sz w:val="22"/>
              </w:rPr>
            </w:pPr>
            <w:r w:rsidRPr="00217140">
              <w:rPr>
                <w:b/>
                <w:sz w:val="22"/>
              </w:rPr>
              <w:t>Ordenes de Transmisión notificadas</w:t>
            </w:r>
          </w:p>
        </w:tc>
      </w:tr>
      <w:tr w:rsidR="00217140" w:rsidRPr="00217140" w14:paraId="471DEDFC" w14:textId="77777777" w:rsidTr="00E147C8">
        <w:tc>
          <w:tcPr>
            <w:tcW w:w="2972" w:type="dxa"/>
          </w:tcPr>
          <w:p w14:paraId="22B558C1" w14:textId="77777777" w:rsidR="00217140" w:rsidRPr="00217140" w:rsidRDefault="00217140" w:rsidP="00E147C8">
            <w:pPr>
              <w:jc w:val="left"/>
              <w:rPr>
                <w:sz w:val="22"/>
              </w:rPr>
            </w:pPr>
            <w:r w:rsidRPr="00217140">
              <w:rPr>
                <w:sz w:val="22"/>
              </w:rPr>
              <w:t>Diputado Federal, Distrito I, Aguascalientes</w:t>
            </w:r>
          </w:p>
        </w:tc>
        <w:tc>
          <w:tcPr>
            <w:tcW w:w="2693" w:type="dxa"/>
          </w:tcPr>
          <w:p w14:paraId="221AA0CF" w14:textId="77777777" w:rsidR="00217140" w:rsidRPr="00217140" w:rsidRDefault="00217140" w:rsidP="00E147C8">
            <w:pPr>
              <w:jc w:val="right"/>
              <w:rPr>
                <w:sz w:val="22"/>
              </w:rPr>
            </w:pPr>
            <w:r w:rsidRPr="00217140">
              <w:rPr>
                <w:sz w:val="22"/>
              </w:rPr>
              <w:t>56</w:t>
            </w:r>
          </w:p>
        </w:tc>
        <w:tc>
          <w:tcPr>
            <w:tcW w:w="3163" w:type="dxa"/>
          </w:tcPr>
          <w:p w14:paraId="7297DD9E" w14:textId="77777777" w:rsidR="00217140" w:rsidRPr="00217140" w:rsidRDefault="00217140" w:rsidP="00E147C8">
            <w:pPr>
              <w:jc w:val="right"/>
              <w:rPr>
                <w:sz w:val="22"/>
              </w:rPr>
            </w:pPr>
            <w:r w:rsidRPr="00217140">
              <w:rPr>
                <w:sz w:val="22"/>
              </w:rPr>
              <w:t>629</w:t>
            </w:r>
          </w:p>
        </w:tc>
      </w:tr>
      <w:tr w:rsidR="00217140" w:rsidRPr="00217140" w14:paraId="5401D8FD" w14:textId="77777777" w:rsidTr="00E147C8">
        <w:tc>
          <w:tcPr>
            <w:tcW w:w="2972" w:type="dxa"/>
          </w:tcPr>
          <w:p w14:paraId="623FB27D" w14:textId="77777777" w:rsidR="00217140" w:rsidRPr="00217140" w:rsidRDefault="00217140" w:rsidP="00E147C8">
            <w:pPr>
              <w:rPr>
                <w:sz w:val="22"/>
              </w:rPr>
            </w:pPr>
            <w:r w:rsidRPr="00217140">
              <w:rPr>
                <w:sz w:val="22"/>
              </w:rPr>
              <w:t>Diputado local, Distrito XII, y Ayuntamiento de Sahuayo, Michoacán</w:t>
            </w:r>
          </w:p>
        </w:tc>
        <w:tc>
          <w:tcPr>
            <w:tcW w:w="2693" w:type="dxa"/>
          </w:tcPr>
          <w:p w14:paraId="40AF4C5D" w14:textId="77777777" w:rsidR="00217140" w:rsidRPr="00217140" w:rsidRDefault="00217140" w:rsidP="00E147C8">
            <w:pPr>
              <w:jc w:val="right"/>
              <w:rPr>
                <w:sz w:val="22"/>
              </w:rPr>
            </w:pPr>
            <w:r w:rsidRPr="00217140">
              <w:rPr>
                <w:sz w:val="22"/>
              </w:rPr>
              <w:t>84</w:t>
            </w:r>
          </w:p>
        </w:tc>
        <w:tc>
          <w:tcPr>
            <w:tcW w:w="3163" w:type="dxa"/>
          </w:tcPr>
          <w:p w14:paraId="2011554B" w14:textId="77777777" w:rsidR="00217140" w:rsidRPr="00217140" w:rsidRDefault="00217140" w:rsidP="00E147C8">
            <w:pPr>
              <w:jc w:val="right"/>
              <w:rPr>
                <w:sz w:val="22"/>
              </w:rPr>
            </w:pPr>
            <w:r w:rsidRPr="00217140">
              <w:rPr>
                <w:sz w:val="22"/>
              </w:rPr>
              <w:t>714</w:t>
            </w:r>
          </w:p>
        </w:tc>
      </w:tr>
      <w:tr w:rsidR="00217140" w:rsidRPr="00217140" w14:paraId="5FC39087" w14:textId="77777777" w:rsidTr="00E147C8">
        <w:tc>
          <w:tcPr>
            <w:tcW w:w="2972" w:type="dxa"/>
          </w:tcPr>
          <w:p w14:paraId="65EE4B55" w14:textId="77777777" w:rsidR="00217140" w:rsidRPr="00217140" w:rsidRDefault="00217140" w:rsidP="00E147C8">
            <w:pPr>
              <w:rPr>
                <w:sz w:val="22"/>
              </w:rPr>
            </w:pPr>
            <w:r w:rsidRPr="00217140">
              <w:rPr>
                <w:sz w:val="22"/>
              </w:rPr>
              <w:t>Ayuntamiento de Tixtla, Guerrero</w:t>
            </w:r>
          </w:p>
        </w:tc>
        <w:tc>
          <w:tcPr>
            <w:tcW w:w="2693" w:type="dxa"/>
          </w:tcPr>
          <w:p w14:paraId="01CCEB87" w14:textId="77777777" w:rsidR="00217140" w:rsidRPr="00217140" w:rsidRDefault="00217140" w:rsidP="00E147C8">
            <w:pPr>
              <w:jc w:val="right"/>
              <w:rPr>
                <w:sz w:val="22"/>
              </w:rPr>
            </w:pPr>
            <w:r w:rsidRPr="00217140">
              <w:rPr>
                <w:sz w:val="22"/>
              </w:rPr>
              <w:t>58</w:t>
            </w:r>
          </w:p>
        </w:tc>
        <w:tc>
          <w:tcPr>
            <w:tcW w:w="3163" w:type="dxa"/>
          </w:tcPr>
          <w:p w14:paraId="2D743FE2" w14:textId="77777777" w:rsidR="00217140" w:rsidRPr="00217140" w:rsidRDefault="00217140" w:rsidP="00E147C8">
            <w:pPr>
              <w:jc w:val="right"/>
              <w:rPr>
                <w:sz w:val="22"/>
              </w:rPr>
            </w:pPr>
            <w:r w:rsidRPr="00217140">
              <w:rPr>
                <w:sz w:val="22"/>
              </w:rPr>
              <w:t>720</w:t>
            </w:r>
          </w:p>
        </w:tc>
      </w:tr>
      <w:tr w:rsidR="00217140" w:rsidRPr="00217140" w14:paraId="4C2EE248" w14:textId="77777777" w:rsidTr="00E147C8">
        <w:tc>
          <w:tcPr>
            <w:tcW w:w="2972" w:type="dxa"/>
          </w:tcPr>
          <w:p w14:paraId="6C8C6A33" w14:textId="77777777" w:rsidR="00217140" w:rsidRPr="00217140" w:rsidRDefault="00217140" w:rsidP="00E147C8">
            <w:pPr>
              <w:rPr>
                <w:sz w:val="22"/>
              </w:rPr>
            </w:pPr>
            <w:r w:rsidRPr="00217140">
              <w:rPr>
                <w:sz w:val="22"/>
              </w:rPr>
              <w:t>Ayuntamiento de Huimilpan, Querétaro</w:t>
            </w:r>
          </w:p>
        </w:tc>
        <w:tc>
          <w:tcPr>
            <w:tcW w:w="2693" w:type="dxa"/>
          </w:tcPr>
          <w:p w14:paraId="61D31A97" w14:textId="77777777" w:rsidR="00217140" w:rsidRPr="00217140" w:rsidRDefault="00217140" w:rsidP="00E147C8">
            <w:pPr>
              <w:jc w:val="right"/>
              <w:rPr>
                <w:sz w:val="22"/>
              </w:rPr>
            </w:pPr>
            <w:r w:rsidRPr="00217140">
              <w:rPr>
                <w:sz w:val="22"/>
              </w:rPr>
              <w:t>46</w:t>
            </w:r>
          </w:p>
        </w:tc>
        <w:tc>
          <w:tcPr>
            <w:tcW w:w="3163" w:type="dxa"/>
          </w:tcPr>
          <w:p w14:paraId="7AAFFAA1" w14:textId="77777777" w:rsidR="00217140" w:rsidRPr="00217140" w:rsidRDefault="00217140" w:rsidP="00E147C8">
            <w:pPr>
              <w:jc w:val="right"/>
              <w:rPr>
                <w:sz w:val="22"/>
              </w:rPr>
            </w:pPr>
            <w:r w:rsidRPr="00217140">
              <w:rPr>
                <w:sz w:val="22"/>
              </w:rPr>
              <w:t>465</w:t>
            </w:r>
          </w:p>
        </w:tc>
      </w:tr>
      <w:tr w:rsidR="00217140" w:rsidRPr="00217140" w14:paraId="51556A64" w14:textId="77777777" w:rsidTr="00E147C8">
        <w:tc>
          <w:tcPr>
            <w:tcW w:w="2972" w:type="dxa"/>
          </w:tcPr>
          <w:p w14:paraId="3DABBE4C" w14:textId="77777777" w:rsidR="00217140" w:rsidRPr="00217140" w:rsidRDefault="00217140" w:rsidP="00E147C8">
            <w:pPr>
              <w:rPr>
                <w:sz w:val="22"/>
              </w:rPr>
            </w:pPr>
            <w:r w:rsidRPr="00217140">
              <w:rPr>
                <w:sz w:val="22"/>
              </w:rPr>
              <w:t>Ayuntamiento de Tapilula</w:t>
            </w:r>
          </w:p>
        </w:tc>
        <w:tc>
          <w:tcPr>
            <w:tcW w:w="2693" w:type="dxa"/>
          </w:tcPr>
          <w:p w14:paraId="00B030CC" w14:textId="77777777" w:rsidR="00217140" w:rsidRPr="00217140" w:rsidRDefault="00217140" w:rsidP="00E147C8">
            <w:pPr>
              <w:jc w:val="right"/>
              <w:rPr>
                <w:sz w:val="22"/>
              </w:rPr>
            </w:pPr>
            <w:r w:rsidRPr="00217140">
              <w:rPr>
                <w:sz w:val="22"/>
              </w:rPr>
              <w:t>56</w:t>
            </w:r>
          </w:p>
        </w:tc>
        <w:tc>
          <w:tcPr>
            <w:tcW w:w="3163" w:type="dxa"/>
          </w:tcPr>
          <w:p w14:paraId="024CA4A8" w14:textId="77777777" w:rsidR="00217140" w:rsidRPr="00217140" w:rsidRDefault="00217140" w:rsidP="00E147C8">
            <w:pPr>
              <w:jc w:val="right"/>
              <w:rPr>
                <w:sz w:val="22"/>
              </w:rPr>
            </w:pPr>
            <w:r w:rsidRPr="00217140">
              <w:rPr>
                <w:sz w:val="22"/>
              </w:rPr>
              <w:t>750</w:t>
            </w:r>
          </w:p>
        </w:tc>
      </w:tr>
      <w:tr w:rsidR="00217140" w:rsidRPr="00217140" w14:paraId="1E5B77A8" w14:textId="77777777" w:rsidTr="00E147C8">
        <w:tc>
          <w:tcPr>
            <w:tcW w:w="2972" w:type="dxa"/>
          </w:tcPr>
          <w:p w14:paraId="54DF6DDB" w14:textId="77777777" w:rsidR="00217140" w:rsidRPr="00217140" w:rsidRDefault="00217140" w:rsidP="00E147C8">
            <w:pPr>
              <w:rPr>
                <w:sz w:val="22"/>
              </w:rPr>
            </w:pPr>
            <w:r w:rsidRPr="00217140">
              <w:rPr>
                <w:sz w:val="22"/>
              </w:rPr>
              <w:t>Gobernador de Colima</w:t>
            </w:r>
          </w:p>
        </w:tc>
        <w:tc>
          <w:tcPr>
            <w:tcW w:w="2693" w:type="dxa"/>
          </w:tcPr>
          <w:p w14:paraId="1A864EE4" w14:textId="77777777" w:rsidR="00217140" w:rsidRPr="00217140" w:rsidRDefault="00217140" w:rsidP="00E147C8">
            <w:pPr>
              <w:jc w:val="right"/>
              <w:rPr>
                <w:sz w:val="22"/>
              </w:rPr>
            </w:pPr>
            <w:r w:rsidRPr="00217140">
              <w:rPr>
                <w:sz w:val="22"/>
              </w:rPr>
              <w:t>66</w:t>
            </w:r>
          </w:p>
        </w:tc>
        <w:tc>
          <w:tcPr>
            <w:tcW w:w="3163" w:type="dxa"/>
          </w:tcPr>
          <w:p w14:paraId="2D8D3C9F" w14:textId="77777777" w:rsidR="00217140" w:rsidRPr="00217140" w:rsidRDefault="00217140" w:rsidP="00E147C8">
            <w:pPr>
              <w:jc w:val="right"/>
              <w:rPr>
                <w:sz w:val="22"/>
              </w:rPr>
            </w:pPr>
            <w:r w:rsidRPr="00217140">
              <w:rPr>
                <w:sz w:val="22"/>
              </w:rPr>
              <w:t>672</w:t>
            </w:r>
          </w:p>
        </w:tc>
      </w:tr>
      <w:tr w:rsidR="00217140" w:rsidRPr="00E30C16" w14:paraId="7AD9ABD4" w14:textId="77777777" w:rsidTr="00E147C8">
        <w:tc>
          <w:tcPr>
            <w:tcW w:w="2972" w:type="dxa"/>
          </w:tcPr>
          <w:p w14:paraId="360A1DFB" w14:textId="77777777" w:rsidR="00217140" w:rsidRPr="00217140" w:rsidRDefault="00217140" w:rsidP="00E147C8">
            <w:pPr>
              <w:jc w:val="right"/>
              <w:rPr>
                <w:sz w:val="22"/>
              </w:rPr>
            </w:pPr>
            <w:r w:rsidRPr="00217140">
              <w:rPr>
                <w:sz w:val="22"/>
              </w:rPr>
              <w:t>Total</w:t>
            </w:r>
          </w:p>
        </w:tc>
        <w:tc>
          <w:tcPr>
            <w:tcW w:w="2693" w:type="dxa"/>
          </w:tcPr>
          <w:p w14:paraId="3D2CF7A2" w14:textId="77777777" w:rsidR="00217140" w:rsidRPr="00217140" w:rsidRDefault="00217140" w:rsidP="00E147C8">
            <w:pPr>
              <w:jc w:val="right"/>
              <w:rPr>
                <w:sz w:val="22"/>
              </w:rPr>
            </w:pPr>
            <w:r w:rsidRPr="00217140">
              <w:rPr>
                <w:sz w:val="22"/>
              </w:rPr>
              <w:t>366</w:t>
            </w:r>
          </w:p>
        </w:tc>
        <w:tc>
          <w:tcPr>
            <w:tcW w:w="3163" w:type="dxa"/>
          </w:tcPr>
          <w:p w14:paraId="0124C657" w14:textId="77777777" w:rsidR="00217140" w:rsidRDefault="00217140" w:rsidP="00E147C8">
            <w:pPr>
              <w:jc w:val="right"/>
              <w:rPr>
                <w:sz w:val="22"/>
              </w:rPr>
            </w:pPr>
            <w:r w:rsidRPr="00217140">
              <w:rPr>
                <w:sz w:val="22"/>
              </w:rPr>
              <w:t>3,950</w:t>
            </w:r>
          </w:p>
        </w:tc>
      </w:tr>
    </w:tbl>
    <w:p w14:paraId="0BA1D503" w14:textId="77777777" w:rsidR="008F294E" w:rsidRDefault="008F294E" w:rsidP="00B46E1C"/>
    <w:p w14:paraId="6B1AC91F" w14:textId="57BA79A2" w:rsidR="00456C8B" w:rsidRPr="007E3EBE" w:rsidRDefault="002147FE" w:rsidP="00693165">
      <w:pPr>
        <w:pStyle w:val="Ttulo2"/>
        <w:ind w:left="709" w:hanging="709"/>
      </w:pPr>
      <w:bookmarkStart w:id="31" w:name="_Toc440469700"/>
      <w:r>
        <w:rPr>
          <w:lang w:val="es-MX"/>
        </w:rPr>
        <w:t>4</w:t>
      </w:r>
      <w:r w:rsidR="00693165">
        <w:t>.</w:t>
      </w:r>
      <w:r w:rsidR="00693165">
        <w:tab/>
      </w:r>
      <w:r w:rsidR="00103F4C" w:rsidRPr="007E3EBE">
        <w:t>Actualización de la página del Comité de Radio y Televisión en el portal de internet del Instituto Nacional Electoral</w:t>
      </w:r>
      <w:bookmarkEnd w:id="31"/>
    </w:p>
    <w:p w14:paraId="7DA28AB1" w14:textId="77777777" w:rsidR="00456C8B" w:rsidRDefault="00456C8B" w:rsidP="00B46E1C"/>
    <w:p w14:paraId="5FAF9FCF" w14:textId="77777777" w:rsidR="00B46E1C" w:rsidRDefault="00FE009E" w:rsidP="00B46E1C">
      <w:r>
        <w:t>En</w:t>
      </w:r>
      <w:r w:rsidR="004B00B1" w:rsidRPr="004B00B1">
        <w:t xml:space="preserve"> la </w:t>
      </w:r>
      <w:r w:rsidR="003D13C7">
        <w:t>Octava Sesión Ordinara,</w:t>
      </w:r>
      <w:r w:rsidR="004B00B1" w:rsidRPr="004B00B1">
        <w:t xml:space="preserve"> </w:t>
      </w:r>
      <w:r>
        <w:t xml:space="preserve">celebrada </w:t>
      </w:r>
      <w:r w:rsidR="004B00B1" w:rsidRPr="004B00B1">
        <w:t>el 25 de agosto</w:t>
      </w:r>
      <w:r w:rsidR="003D13C7">
        <w:t xml:space="preserve"> de 2015</w:t>
      </w:r>
      <w:r w:rsidR="004B00B1" w:rsidRPr="004B00B1">
        <w:t xml:space="preserve">, </w:t>
      </w:r>
      <w:r w:rsidR="003D13C7">
        <w:t xml:space="preserve">el Comité conoció </w:t>
      </w:r>
      <w:r w:rsidR="004B00B1" w:rsidRPr="004B00B1">
        <w:t xml:space="preserve">la propuesta de rediseño </w:t>
      </w:r>
      <w:r w:rsidR="003D13C7">
        <w:t>de su sitio web, dentro de la página de internet del Instituto Nacional Electoral.</w:t>
      </w:r>
    </w:p>
    <w:p w14:paraId="6F92BD9C" w14:textId="77777777" w:rsidR="00B46E1C" w:rsidRDefault="00B46E1C" w:rsidP="00B46E1C"/>
    <w:p w14:paraId="6B80FBB6" w14:textId="77777777" w:rsidR="003D13C7" w:rsidRDefault="00FE009E" w:rsidP="003D13C7">
      <w:r>
        <w:t>El rediseño tuvo como</w:t>
      </w:r>
      <w:r w:rsidR="003D13C7">
        <w:t xml:space="preserve"> </w:t>
      </w:r>
      <w:r>
        <w:t>finalidad no sólo</w:t>
      </w:r>
      <w:r w:rsidR="00592E98">
        <w:t xml:space="preserve"> facilitar las labores institucionales, sino </w:t>
      </w:r>
      <w:r w:rsidR="003E0F65">
        <w:t>ampliar</w:t>
      </w:r>
      <w:r w:rsidR="00592E98">
        <w:t xml:space="preserve"> la transparencia del quehacer cotidiano del Comité, de manera que todo interesado </w:t>
      </w:r>
      <w:r>
        <w:t>pueda tener acceso</w:t>
      </w:r>
      <w:r w:rsidR="00592E98">
        <w:t xml:space="preserve"> a la información atinente</w:t>
      </w:r>
      <w:r w:rsidR="0033233A">
        <w:t>,</w:t>
      </w:r>
      <w:r w:rsidR="00592E98">
        <w:t xml:space="preserve"> </w:t>
      </w:r>
      <w:r w:rsidR="0033233A">
        <w:t>m</w:t>
      </w:r>
      <w:r w:rsidR="0033233A" w:rsidRPr="004B00B1">
        <w:t>ejora</w:t>
      </w:r>
      <w:r w:rsidR="0033233A">
        <w:t>ndo su experiencia de</w:t>
      </w:r>
      <w:r w:rsidR="0033233A" w:rsidRPr="004B00B1">
        <w:t xml:space="preserve"> navegación</w:t>
      </w:r>
      <w:r w:rsidR="0033233A">
        <w:t xml:space="preserve"> </w:t>
      </w:r>
      <w:r>
        <w:t>con</w:t>
      </w:r>
      <w:r w:rsidR="0033233A">
        <w:t xml:space="preserve"> </w:t>
      </w:r>
      <w:r w:rsidR="003D13C7" w:rsidRPr="004B00B1">
        <w:t xml:space="preserve">un diseño </w:t>
      </w:r>
      <w:r w:rsidR="0033233A">
        <w:t>amigable que facilit</w:t>
      </w:r>
      <w:r>
        <w:t>e</w:t>
      </w:r>
      <w:r w:rsidR="003D13C7" w:rsidRPr="004B00B1">
        <w:t xml:space="preserve"> la ubicación de temas y contenidos</w:t>
      </w:r>
      <w:r w:rsidR="0033233A">
        <w:t xml:space="preserve">, e incorporando </w:t>
      </w:r>
      <w:r w:rsidR="003D13C7" w:rsidRPr="004B00B1">
        <w:t>aplicaciones para facilitar la búsqueda de información.</w:t>
      </w:r>
    </w:p>
    <w:p w14:paraId="5041EA4E" w14:textId="51B40FD9" w:rsidR="00456C8B" w:rsidRPr="007E3EBE" w:rsidRDefault="002147FE" w:rsidP="007E3EBE">
      <w:pPr>
        <w:pStyle w:val="Ttulo2"/>
      </w:pPr>
      <w:bookmarkStart w:id="32" w:name="_Toc440469701"/>
      <w:r>
        <w:rPr>
          <w:lang w:val="es-MX"/>
        </w:rPr>
        <w:t>5</w:t>
      </w:r>
      <w:r w:rsidR="00693165">
        <w:t>.</w:t>
      </w:r>
      <w:r w:rsidR="00693165">
        <w:tab/>
      </w:r>
      <w:r w:rsidR="00456C8B" w:rsidRPr="007E3EBE">
        <w:t>Actualización del portal de los informes de monitoreo</w:t>
      </w:r>
      <w:bookmarkEnd w:id="32"/>
    </w:p>
    <w:p w14:paraId="0BC68822" w14:textId="77777777" w:rsidR="00456C8B" w:rsidRDefault="00456C8B" w:rsidP="00B46E1C"/>
    <w:p w14:paraId="5A613300" w14:textId="77777777" w:rsidR="00B46E1C" w:rsidRDefault="00FE009E" w:rsidP="00B46E1C">
      <w:r>
        <w:t xml:space="preserve">La Dirección Ejecutiva de Prerrogativas y Partidos Políticos desarrolló </w:t>
      </w:r>
      <w:r w:rsidRPr="00726262">
        <w:t xml:space="preserve">un nuevo portal para la publicación de los informes de monitoreo, a través del cual </w:t>
      </w:r>
      <w:r>
        <w:t>se puede</w:t>
      </w:r>
      <w:r w:rsidRPr="00726262">
        <w:t xml:space="preserve"> acceder a los informes históricos, </w:t>
      </w:r>
      <w:r>
        <w:t xml:space="preserve">y otros productos </w:t>
      </w:r>
      <w:r w:rsidRPr="00726262">
        <w:t>de monitoreo</w:t>
      </w:r>
      <w:r>
        <w:t>. De ello dio cuenta al Comité, mediante</w:t>
      </w:r>
      <w:r w:rsidR="00726262">
        <w:t xml:space="preserve"> correo electrónico </w:t>
      </w:r>
      <w:r>
        <w:t>del</w:t>
      </w:r>
      <w:r w:rsidR="00726262">
        <w:t xml:space="preserve"> 8 de abril de 2015</w:t>
      </w:r>
      <w:r>
        <w:t>.</w:t>
      </w:r>
    </w:p>
    <w:p w14:paraId="218F3588" w14:textId="7C0B9089" w:rsidR="00456C8B" w:rsidRPr="007E3EBE" w:rsidRDefault="002147FE" w:rsidP="007E3EBE">
      <w:pPr>
        <w:pStyle w:val="Ttulo2"/>
      </w:pPr>
      <w:bookmarkStart w:id="33" w:name="_Toc440469702"/>
      <w:r>
        <w:rPr>
          <w:lang w:val="es-MX"/>
        </w:rPr>
        <w:lastRenderedPageBreak/>
        <w:t>6</w:t>
      </w:r>
      <w:r w:rsidR="00693165">
        <w:t>.</w:t>
      </w:r>
      <w:r w:rsidR="00693165">
        <w:tab/>
      </w:r>
      <w:r w:rsidR="00456C8B" w:rsidRPr="007E3EBE">
        <w:t>Pautas de reposición</w:t>
      </w:r>
      <w:bookmarkEnd w:id="33"/>
    </w:p>
    <w:p w14:paraId="0E056C84" w14:textId="77777777" w:rsidR="00456C8B" w:rsidRPr="00456C8B" w:rsidRDefault="00456C8B" w:rsidP="00B46E1C"/>
    <w:p w14:paraId="0120A9B9" w14:textId="77777777" w:rsidR="00B77371" w:rsidRDefault="00B77371" w:rsidP="00B77371">
      <w:r>
        <w:t xml:space="preserve">En su Octava Sesión Ordinaria, celebrada el 25 de agosto de 2015, este Comité conoció un informe sobre </w:t>
      </w:r>
      <w:r w:rsidR="00FE009E">
        <w:t>el número de</w:t>
      </w:r>
      <w:r>
        <w:t xml:space="preserve"> pautas de reposición ordenadas por el Consejo General</w:t>
      </w:r>
      <w:r w:rsidR="00FE009E">
        <w:t xml:space="preserve"> en los años 2008, 2009 y 2010,</w:t>
      </w:r>
      <w:r>
        <w:t xml:space="preserve"> como resultado de la imposición de sanciones a concesionarios de radio y televisión, a efecto de tomar determinaciones sobre la emisión de una propuesta de reprogramación.</w:t>
      </w:r>
    </w:p>
    <w:p w14:paraId="5D1BC04C" w14:textId="77777777" w:rsidR="00B77371" w:rsidRDefault="00B77371" w:rsidP="00B77371"/>
    <w:p w14:paraId="0CAD1641" w14:textId="77777777" w:rsidR="00FE644C" w:rsidRDefault="00B77371" w:rsidP="00B77371">
      <w:r>
        <w:t>En esa misma sesión, el Comité acordó que</w:t>
      </w:r>
      <w:r w:rsidR="00FE009E">
        <w:t>,</w:t>
      </w:r>
      <w:r>
        <w:t xml:space="preserve"> en la sesión ordinaria correspondiente al mes de noviembre de 2015</w:t>
      </w:r>
      <w:r w:rsidR="00FE009E">
        <w:t>, debía elaborarse</w:t>
      </w:r>
      <w:r>
        <w:t xml:space="preserve"> un proyecto de Acuerdo </w:t>
      </w:r>
      <w:r w:rsidR="00FE009E">
        <w:t xml:space="preserve">para someterlo </w:t>
      </w:r>
      <w:r>
        <w:t xml:space="preserve">a consideración del Consejo General, </w:t>
      </w:r>
      <w:r w:rsidR="00FE009E">
        <w:t>respecto de ese</w:t>
      </w:r>
      <w:r w:rsidR="00C17EE1">
        <w:t xml:space="preserve"> tema.</w:t>
      </w:r>
    </w:p>
    <w:p w14:paraId="673B771B" w14:textId="77777777" w:rsidR="00FE644C" w:rsidRDefault="00FE644C" w:rsidP="0031090D"/>
    <w:p w14:paraId="6F552930" w14:textId="77777777" w:rsidR="00FE644C" w:rsidRPr="0031090D" w:rsidRDefault="0031090D" w:rsidP="0031090D">
      <w:r w:rsidRPr="0031090D">
        <w:t xml:space="preserve">Conforme a lo anterior, </w:t>
      </w:r>
      <w:r>
        <w:t xml:space="preserve">el Comité aprobó en su Sesión Ordinaria del 30 de noviembre, el proyecto de Acuerdo del Consejo General </w:t>
      </w:r>
      <w:r w:rsidRPr="0031090D">
        <w:t xml:space="preserve">por el que se emite un criterio general para la reposición de omisiones o deficiencias en las transmisiones derivadas de diversas resoluciones emitidas por el </w:t>
      </w:r>
      <w:r>
        <w:t xml:space="preserve">mismo, </w:t>
      </w:r>
      <w:r w:rsidRPr="0031090D">
        <w:t>y se aprueban las pautas de reposición para concesionarios y permisionarios</w:t>
      </w:r>
      <w:r>
        <w:t>.</w:t>
      </w:r>
    </w:p>
    <w:p w14:paraId="311A033C" w14:textId="77777777" w:rsidR="00FE644C" w:rsidRDefault="00FE644C" w:rsidP="0031090D"/>
    <w:p w14:paraId="4DFAE4BF" w14:textId="77777777" w:rsidR="00F27D85" w:rsidRDefault="00F27D85" w:rsidP="00F27D85">
      <w:r>
        <w:t>Este proyecto fue aprobado por el órgano máximo de dirección del Instituto en sesión extraordinaria del 9 de diciembre de 2015, ordenando a este Comité elaborar y aprobar las pautas de reposición para los concesionarios y permisionarios obligados a su realización.</w:t>
      </w:r>
    </w:p>
    <w:p w14:paraId="2D2645F6" w14:textId="77777777" w:rsidR="00F27D85" w:rsidRDefault="00F27D85" w:rsidP="00F27D85"/>
    <w:p w14:paraId="3056A84A" w14:textId="77777777" w:rsidR="00DA27D5" w:rsidRDefault="00F27D85" w:rsidP="00F27D85">
      <w:r>
        <w:t>En consecuencia, en la Décima Segunda Sesión Ordinaria, celebrada el 17 de diciembre de 2015, el Comité emitió el Acuerdo por el que se aprobaron las pautas de reposición correspondientes a los años 2008, 2009 y 2010, identificado con la clave INE/ACRT/57/2015.</w:t>
      </w:r>
    </w:p>
    <w:sectPr w:rsidR="00DA27D5" w:rsidSect="003156E1">
      <w:headerReference w:type="even" r:id="rId20"/>
      <w:headerReference w:type="default" r:id="rId21"/>
      <w:footerReference w:type="even" r:id="rId22"/>
      <w:footerReference w:type="default" r:id="rId23"/>
      <w:headerReference w:type="first" r:id="rId24"/>
      <w:footerReference w:type="first" r:id="rId25"/>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7355" w14:textId="77777777" w:rsidR="00FB007E" w:rsidRDefault="00FB007E" w:rsidP="003156E1">
      <w:r>
        <w:separator/>
      </w:r>
    </w:p>
  </w:endnote>
  <w:endnote w:type="continuationSeparator" w:id="0">
    <w:p w14:paraId="2EEFA48E" w14:textId="77777777" w:rsidR="00FB007E" w:rsidRDefault="00FB007E" w:rsidP="0031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8031" w14:textId="77777777" w:rsidR="00317CCC" w:rsidRDefault="00317C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tr w:rsidR="001D1717" w14:paraId="2784BF0C" w14:textId="77777777">
      <w:trPr>
        <w:trHeight w:val="727"/>
      </w:trPr>
      <w:tc>
        <w:tcPr>
          <w:tcW w:w="4000" w:type="pct"/>
          <w:tcBorders>
            <w:right w:val="triple" w:sz="4" w:space="0" w:color="4F81BD"/>
          </w:tcBorders>
        </w:tcPr>
        <w:p w14:paraId="75C74658" w14:textId="77777777" w:rsidR="001D1717" w:rsidRDefault="001D1717">
          <w:pPr>
            <w:tabs>
              <w:tab w:val="left" w:pos="620"/>
              <w:tab w:val="center" w:pos="4320"/>
            </w:tabs>
            <w:jc w:val="right"/>
            <w:rPr>
              <w:rFonts w:ascii="Cambria" w:hAnsi="Cambria"/>
              <w:sz w:val="20"/>
              <w:szCs w:val="20"/>
              <w:lang w:val="es-ES"/>
            </w:rPr>
          </w:pPr>
        </w:p>
      </w:tc>
      <w:tc>
        <w:tcPr>
          <w:tcW w:w="1000" w:type="pct"/>
          <w:tcBorders>
            <w:left w:val="triple" w:sz="4" w:space="0" w:color="4F81BD"/>
          </w:tcBorders>
        </w:tcPr>
        <w:p w14:paraId="78E29540" w14:textId="07DBFCCC" w:rsidR="001D1717" w:rsidRDefault="001D1717">
          <w:pPr>
            <w:tabs>
              <w:tab w:val="left" w:pos="1490"/>
            </w:tabs>
            <w:rPr>
              <w:rFonts w:ascii="Cambria" w:hAnsi="Cambria"/>
              <w:sz w:val="28"/>
              <w:szCs w:val="28"/>
              <w:lang w:val="es-ES"/>
            </w:rPr>
          </w:pPr>
          <w:r>
            <w:rPr>
              <w:lang w:val="es-ES"/>
            </w:rPr>
            <w:fldChar w:fldCharType="begin"/>
          </w:r>
          <w:r>
            <w:rPr>
              <w:lang w:val="es-ES"/>
            </w:rPr>
            <w:instrText xml:space="preserve"> PAGE    \* MERGEFORMAT </w:instrText>
          </w:r>
          <w:r>
            <w:rPr>
              <w:lang w:val="es-ES"/>
            </w:rPr>
            <w:fldChar w:fldCharType="separate"/>
          </w:r>
          <w:r w:rsidR="00207F5F" w:rsidRPr="00207F5F">
            <w:rPr>
              <w:noProof/>
            </w:rPr>
            <w:t>21</w:t>
          </w:r>
          <w:r>
            <w:rPr>
              <w:lang w:val="es-ES"/>
            </w:rPr>
            <w:fldChar w:fldCharType="end"/>
          </w:r>
        </w:p>
      </w:tc>
    </w:tr>
  </w:tbl>
  <w:p w14:paraId="2AA20082" w14:textId="77777777" w:rsidR="001D1717" w:rsidRDefault="001D17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D35B" w14:textId="77777777" w:rsidR="00317CCC" w:rsidRDefault="00317C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3AED" w14:textId="77777777" w:rsidR="00FB007E" w:rsidRDefault="00FB007E" w:rsidP="003156E1">
      <w:r>
        <w:separator/>
      </w:r>
    </w:p>
  </w:footnote>
  <w:footnote w:type="continuationSeparator" w:id="0">
    <w:p w14:paraId="2B1A8C0F" w14:textId="77777777" w:rsidR="00FB007E" w:rsidRDefault="00FB007E" w:rsidP="003156E1">
      <w:r>
        <w:continuationSeparator/>
      </w:r>
    </w:p>
  </w:footnote>
  <w:footnote w:id="1">
    <w:p w14:paraId="4B5874F3" w14:textId="77777777" w:rsidR="001D1717" w:rsidRPr="009A35A7" w:rsidRDefault="001D1717" w:rsidP="009C5FF5">
      <w:pPr>
        <w:pStyle w:val="Textonotapie"/>
        <w:jc w:val="both"/>
        <w:rPr>
          <w:sz w:val="16"/>
          <w:szCs w:val="16"/>
          <w:lang w:val="es-MX"/>
        </w:rPr>
      </w:pPr>
      <w:r w:rsidRPr="009C5FF5">
        <w:rPr>
          <w:rStyle w:val="Refdenotaalpie"/>
          <w:sz w:val="16"/>
          <w:szCs w:val="16"/>
        </w:rPr>
        <w:footnoteRef/>
      </w:r>
      <w:r w:rsidRPr="009C5FF5">
        <w:rPr>
          <w:sz w:val="16"/>
          <w:szCs w:val="16"/>
        </w:rPr>
        <w:t xml:space="preserve"> </w:t>
      </w:r>
      <w:r w:rsidRPr="00094048">
        <w:rPr>
          <w:sz w:val="16"/>
          <w:szCs w:val="16"/>
        </w:rPr>
        <w:t xml:space="preserve">El Comité de Radio y Televisión lleva a cabo sus actividades con fundamento </w:t>
      </w:r>
      <w:r w:rsidRPr="007C5D98">
        <w:rPr>
          <w:sz w:val="16"/>
          <w:szCs w:val="16"/>
        </w:rPr>
        <w:t>en</w:t>
      </w:r>
      <w:r w:rsidRPr="00D4735C">
        <w:rPr>
          <w:sz w:val="16"/>
          <w:szCs w:val="16"/>
        </w:rPr>
        <w:t xml:space="preserve"> el art</w:t>
      </w:r>
      <w:r w:rsidRPr="009A35A7">
        <w:rPr>
          <w:sz w:val="16"/>
          <w:szCs w:val="16"/>
        </w:rPr>
        <w:t>ículo 41, Base III de la Constitución Política de los Estados Unidos Mexicanos; 23, numeral 1, inciso d); 26, numeral 1, inciso a); y 49 de la Ley General de Partidos Políticos; 159, numerales 1, 2 y 3; 160, numerales 1 y 2; 162, numeral 1, inciso d); 165; 166; 167, numerales 1, 2, 4, 5, 6 y 7; 168, numerales 1 y 3; 169, numeral 1; 170; 173, numerales 2 y 5; 175; 176, numeral 3; 181 numeral 3; 183 numerales 2 y 3; 184; y 186 de la Ley General de Instituciones y Procedimientos Electorales; 4, numeral 2, inciso d); 6, numeral 2; 10, numeral 1; 14, numeral 1; 17, numeral 1; 25, numerales 1 y 3; 29, numerales 1 y 3; 34, numeral 2; 36; 45; 46; 49, numerales 2 y 3; 51, numeral 3; 52, numeral 2; 66, numeral 1, y 69, numerales 1, inciso d), y 2, inciso b) del Reglamento de Radio y Televisión en Materia Electoral; y 7, numeral 10, incisos r) y s) del Reglamento de Sesiones del Comité de Radio y Televisión.</w:t>
      </w:r>
    </w:p>
  </w:footnote>
  <w:footnote w:id="2">
    <w:p w14:paraId="1B8B736F" w14:textId="77777777" w:rsidR="001D1717" w:rsidRPr="009A35A7" w:rsidRDefault="001D1717">
      <w:pPr>
        <w:pStyle w:val="Textonotapie"/>
        <w:rPr>
          <w:sz w:val="16"/>
          <w:szCs w:val="16"/>
          <w:lang w:val="es-MX"/>
        </w:rPr>
      </w:pPr>
      <w:r w:rsidRPr="009A35A7">
        <w:rPr>
          <w:rStyle w:val="Refdenotaalpie"/>
          <w:sz w:val="16"/>
          <w:szCs w:val="16"/>
        </w:rPr>
        <w:footnoteRef/>
      </w:r>
      <w:r w:rsidRPr="009A35A7">
        <w:rPr>
          <w:sz w:val="16"/>
          <w:szCs w:val="16"/>
        </w:rPr>
        <w:t xml:space="preserve"> El artículo 184, numeral 2 de la Ley General de Instituciones y Procedimientos Electorales establece la integración del Comité de Radio y Televisión. </w:t>
      </w:r>
    </w:p>
  </w:footnote>
  <w:footnote w:id="3">
    <w:p w14:paraId="4FD8250B" w14:textId="77777777" w:rsidR="001D1717" w:rsidRPr="009A35A7" w:rsidRDefault="001D1717" w:rsidP="00173755">
      <w:pPr>
        <w:pStyle w:val="Textonotapie"/>
        <w:jc w:val="both"/>
        <w:rPr>
          <w:sz w:val="16"/>
          <w:lang w:val="es-MX"/>
        </w:rPr>
      </w:pPr>
      <w:r>
        <w:rPr>
          <w:rStyle w:val="Refdenotaalpie"/>
        </w:rPr>
        <w:footnoteRef/>
      </w:r>
      <w:r>
        <w:t xml:space="preserve">  </w:t>
      </w:r>
      <w:r w:rsidRPr="009A35A7">
        <w:rPr>
          <w:sz w:val="16"/>
        </w:rPr>
        <w:t>El 6 de noviembre de 2015 el Consejo General del Institu</w:t>
      </w:r>
      <w:r>
        <w:rPr>
          <w:sz w:val="16"/>
        </w:rPr>
        <w:t>to Nacional Electoral aprobó la resolución</w:t>
      </w:r>
      <w:r w:rsidRPr="009A35A7">
        <w:rPr>
          <w:sz w:val="16"/>
        </w:rPr>
        <w:t xml:space="preserve"> INE/CG937/2015 en </w:t>
      </w:r>
      <w:r>
        <w:rPr>
          <w:sz w:val="16"/>
        </w:rPr>
        <w:t>la cual</w:t>
      </w:r>
      <w:r w:rsidRPr="009A35A7">
        <w:rPr>
          <w:sz w:val="16"/>
        </w:rPr>
        <w:t xml:space="preserve"> se determ</w:t>
      </w:r>
      <w:r>
        <w:rPr>
          <w:sz w:val="16"/>
        </w:rPr>
        <w:t xml:space="preserve">inó la pérdida de registro del Partido Humanista como </w:t>
      </w:r>
      <w:r w:rsidRPr="009A35A7">
        <w:rPr>
          <w:sz w:val="16"/>
        </w:rPr>
        <w:t>Partido Político Na</w:t>
      </w:r>
      <w:r>
        <w:rPr>
          <w:sz w:val="16"/>
        </w:rPr>
        <w:t>cional.</w:t>
      </w:r>
    </w:p>
  </w:footnote>
  <w:footnote w:id="4">
    <w:p w14:paraId="3211E7EB" w14:textId="77777777" w:rsidR="001D1717" w:rsidRPr="0097612A" w:rsidRDefault="001D1717" w:rsidP="00DC6F16">
      <w:pPr>
        <w:pStyle w:val="Textonotapie"/>
        <w:rPr>
          <w:lang w:val="es-MX"/>
        </w:rPr>
      </w:pPr>
      <w:r>
        <w:rPr>
          <w:rStyle w:val="Refdenotaalpie"/>
        </w:rPr>
        <w:footnoteRef/>
      </w:r>
      <w:r>
        <w:t xml:space="preserve"> </w:t>
      </w:r>
      <w:r w:rsidRPr="00C676C1">
        <w:rPr>
          <w:sz w:val="16"/>
          <w:lang w:val="es-MX"/>
        </w:rPr>
        <w:t xml:space="preserve">Ver apartado 5.2 del presente informe. </w:t>
      </w:r>
    </w:p>
  </w:footnote>
  <w:footnote w:id="5">
    <w:p w14:paraId="73FB02CD" w14:textId="77777777" w:rsidR="001D1717" w:rsidRPr="00A47ABE" w:rsidRDefault="001D1717" w:rsidP="00DC6F16">
      <w:pPr>
        <w:pStyle w:val="Textonotapie"/>
        <w:rPr>
          <w:lang w:val="es-MX"/>
        </w:rPr>
      </w:pPr>
      <w:r>
        <w:rPr>
          <w:rStyle w:val="Refdenotaalpie"/>
        </w:rPr>
        <w:footnoteRef/>
      </w:r>
      <w:r>
        <w:t xml:space="preserve"> </w:t>
      </w:r>
      <w:r w:rsidRPr="00C676C1">
        <w:rPr>
          <w:sz w:val="16"/>
          <w:lang w:val="es-MX"/>
        </w:rPr>
        <w:t xml:space="preserve">Ver apartado 5.2) del presente informe. </w:t>
      </w:r>
    </w:p>
  </w:footnote>
  <w:footnote w:id="6">
    <w:p w14:paraId="7FA769E8" w14:textId="77777777" w:rsidR="001D1717" w:rsidRPr="00C676C1" w:rsidRDefault="001D1717" w:rsidP="00DC6F16">
      <w:pPr>
        <w:pStyle w:val="Textonotapie"/>
        <w:rPr>
          <w:sz w:val="16"/>
          <w:lang w:val="es-MX"/>
        </w:rPr>
      </w:pPr>
      <w:r>
        <w:rPr>
          <w:rStyle w:val="Refdenotaalpie"/>
        </w:rPr>
        <w:footnoteRef/>
      </w:r>
      <w:r>
        <w:t xml:space="preserve"> </w:t>
      </w:r>
      <w:r w:rsidRPr="00C676C1">
        <w:rPr>
          <w:sz w:val="16"/>
          <w:lang w:val="es-MX"/>
        </w:rPr>
        <w:t>Ver anexo 3</w:t>
      </w:r>
    </w:p>
  </w:footnote>
  <w:footnote w:id="7">
    <w:p w14:paraId="5496D7CD" w14:textId="77777777" w:rsidR="001D1717" w:rsidRPr="00AA3911" w:rsidRDefault="001D1717" w:rsidP="00400716">
      <w:pPr>
        <w:pStyle w:val="Textonotapie"/>
        <w:rPr>
          <w:lang w:val="es-MX"/>
        </w:rPr>
      </w:pPr>
      <w:r w:rsidRPr="00C676C1">
        <w:rPr>
          <w:rStyle w:val="Refdenotaalpie"/>
          <w:sz w:val="16"/>
        </w:rPr>
        <w:footnoteRef/>
      </w:r>
      <w:r w:rsidRPr="00C676C1">
        <w:rPr>
          <w:sz w:val="16"/>
        </w:rPr>
        <w:t xml:space="preserve"> Informe Anual de Actividades 2014 del Comité de Radio y Televisión, página 21.</w:t>
      </w:r>
    </w:p>
  </w:footnote>
  <w:footnote w:id="8">
    <w:p w14:paraId="39E1AA51" w14:textId="77777777" w:rsidR="001D1717" w:rsidRPr="008C6FB6" w:rsidRDefault="001D1717">
      <w:pPr>
        <w:pStyle w:val="Textonotapie"/>
        <w:rPr>
          <w:sz w:val="16"/>
          <w:lang w:val="es-MX"/>
        </w:rPr>
      </w:pPr>
      <w:r>
        <w:rPr>
          <w:rStyle w:val="Refdenotaalpie"/>
        </w:rPr>
        <w:footnoteRef/>
      </w:r>
      <w:r>
        <w:t xml:space="preserve"> </w:t>
      </w:r>
      <w:r w:rsidRPr="008C6FB6">
        <w:rPr>
          <w:sz w:val="16"/>
          <w:lang w:val="es-MX"/>
        </w:rPr>
        <w:t>Mediante acuerdo INE/ACRT/51/2015 aprobado en la XII Sesión Ordinaria del Comité de Radio y Televisión se determinó que el Partido del Trabajo sería incorporado al final del orden sucesivo hasta en tanto se realizara un nuevo sorteo.</w:t>
      </w:r>
    </w:p>
  </w:footnote>
  <w:footnote w:id="9">
    <w:p w14:paraId="214FACE9" w14:textId="4690B025" w:rsidR="001D1717" w:rsidRPr="00B34478" w:rsidRDefault="001D1717">
      <w:pPr>
        <w:pStyle w:val="Textonotapie"/>
        <w:rPr>
          <w:lang w:val="es-MX"/>
        </w:rPr>
      </w:pPr>
      <w:r w:rsidRPr="008C6FB6">
        <w:rPr>
          <w:rStyle w:val="Refdenotaalpie"/>
          <w:sz w:val="16"/>
        </w:rPr>
        <w:footnoteRef/>
      </w:r>
      <w:r w:rsidRPr="008C6FB6">
        <w:rPr>
          <w:sz w:val="16"/>
        </w:rPr>
        <w:t xml:space="preserve"> </w:t>
      </w:r>
      <w:r w:rsidRPr="008C6FB6">
        <w:rPr>
          <w:sz w:val="16"/>
          <w:lang w:val="es-MX"/>
        </w:rPr>
        <w:t>La reunión prevista para el 30 de noviembre a fin de abordar el tema de “Mapas de cobertura y catálogo de emisoras de radio y televisión” fue cancelada por motivos de agenda institucional y se volverá agendar a principios del año 2016.</w:t>
      </w:r>
    </w:p>
  </w:footnote>
  <w:footnote w:id="10">
    <w:p w14:paraId="7D68F1FF" w14:textId="3E5562A9" w:rsidR="001D1717" w:rsidRPr="00EE6435" w:rsidRDefault="001D1717">
      <w:pPr>
        <w:pStyle w:val="Textonotapie"/>
        <w:rPr>
          <w:lang w:val="es-MX"/>
        </w:rPr>
      </w:pPr>
      <w:r w:rsidRPr="008C6FB6">
        <w:rPr>
          <w:rStyle w:val="Refdenotaalpie"/>
          <w:sz w:val="16"/>
        </w:rPr>
        <w:footnoteRef/>
      </w:r>
      <w:r w:rsidRPr="008C6FB6">
        <w:rPr>
          <w:sz w:val="16"/>
        </w:rPr>
        <w:t xml:space="preserve"> </w:t>
      </w:r>
      <w:r w:rsidRPr="008C6FB6">
        <w:rPr>
          <w:sz w:val="16"/>
          <w:lang w:val="es-MX"/>
        </w:rPr>
        <w:t>Ver anexo 4.</w:t>
      </w:r>
    </w:p>
  </w:footnote>
  <w:footnote w:id="11">
    <w:p w14:paraId="08A92510" w14:textId="77777777" w:rsidR="001D1717" w:rsidRPr="008C6FB6" w:rsidRDefault="001D1717">
      <w:pPr>
        <w:pStyle w:val="Textonotapie"/>
        <w:rPr>
          <w:sz w:val="16"/>
          <w:lang w:val="es-MX"/>
        </w:rPr>
      </w:pPr>
      <w:r>
        <w:rPr>
          <w:rStyle w:val="Refdenotaalpie"/>
        </w:rPr>
        <w:footnoteRef/>
      </w:r>
      <w:r>
        <w:t xml:space="preserve"> </w:t>
      </w:r>
      <w:r w:rsidRPr="008C6FB6">
        <w:rPr>
          <w:sz w:val="16"/>
          <w:lang w:val="es-MX"/>
        </w:rPr>
        <w:t>Páginas 26 a 28.</w:t>
      </w:r>
    </w:p>
  </w:footnote>
  <w:footnote w:id="12">
    <w:p w14:paraId="5BFF960D" w14:textId="77777777" w:rsidR="001D1717" w:rsidRPr="00A551D2" w:rsidRDefault="001D1717">
      <w:pPr>
        <w:pStyle w:val="Textonotapie"/>
        <w:rPr>
          <w:lang w:val="es-MX"/>
        </w:rPr>
      </w:pPr>
      <w:r w:rsidRPr="008C6FB6">
        <w:rPr>
          <w:rStyle w:val="Refdenotaalpie"/>
          <w:sz w:val="16"/>
        </w:rPr>
        <w:footnoteRef/>
      </w:r>
      <w:r w:rsidRPr="008C6FB6">
        <w:rPr>
          <w:sz w:val="16"/>
        </w:rPr>
        <w:t xml:space="preserve"> Aprobado el 22 de octubre de 2014, mediante el acuerdo INE/CG/223/2014.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DDA4" w14:textId="77777777" w:rsidR="00317CCC" w:rsidRDefault="00317C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B574" w14:textId="77777777" w:rsidR="001D1717" w:rsidRPr="000F10AA" w:rsidRDefault="001D1717" w:rsidP="000F10AA">
    <w:pPr>
      <w:pStyle w:val="Encabezado"/>
      <w:jc w:val="center"/>
      <w:rPr>
        <w:b/>
        <w:sz w:val="20"/>
        <w:lang w:val="es-MX"/>
      </w:rPr>
    </w:pPr>
    <w:r w:rsidRPr="000F10AA">
      <w:rPr>
        <w:b/>
        <w:sz w:val="20"/>
        <w:lang w:val="es-MX"/>
      </w:rPr>
      <w:t>INFORME ANUAL DE ACTIVIDADES DEL COMITÉ DE RADIO Y TELEVISIÓN 2015</w:t>
    </w:r>
  </w:p>
  <w:p w14:paraId="62F6C562" w14:textId="77777777" w:rsidR="001D1717" w:rsidRPr="000F10AA" w:rsidRDefault="00FB007E" w:rsidP="000F10AA">
    <w:pPr>
      <w:pStyle w:val="Encabezado"/>
      <w:jc w:val="center"/>
      <w:rPr>
        <w:b/>
        <w:sz w:val="18"/>
        <w:lang w:val="es-MX"/>
      </w:rPr>
    </w:pPr>
    <w:r>
      <w:rPr>
        <w:b/>
        <w:sz w:val="20"/>
        <w:lang w:val="es-MX"/>
      </w:rPr>
      <w:pict w14:anchorId="23374C50">
        <v:rect id="_x0000_i1025" style="width:0;height:1.5pt" o:hralign="center" o:hrstd="t" o:hr="t" fillcolor="#a0a0a0" stroked="f"/>
      </w:pict>
    </w:r>
  </w:p>
  <w:p w14:paraId="2FFF1AD2" w14:textId="77777777" w:rsidR="001D1717" w:rsidRPr="000F10AA" w:rsidRDefault="001D1717" w:rsidP="000F10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7199" w14:textId="38525FA3" w:rsidR="001D1717" w:rsidRPr="000F10AA" w:rsidRDefault="001D1717" w:rsidP="000F10AA">
    <w:pPr>
      <w:pStyle w:val="Encabezado"/>
      <w:jc w:val="center"/>
      <w:rPr>
        <w:b/>
        <w:sz w:val="20"/>
        <w:lang w:val="es-MX"/>
      </w:rPr>
    </w:pPr>
    <w:r w:rsidRPr="000F10AA">
      <w:rPr>
        <w:b/>
        <w:sz w:val="20"/>
        <w:lang w:val="es-MX"/>
      </w:rPr>
      <w:t>INFORME ANUAL DE ACTIVIDADES</w:t>
    </w:r>
    <w:r w:rsidR="00317CCC">
      <w:rPr>
        <w:b/>
        <w:sz w:val="20"/>
        <w:lang w:val="es-MX"/>
      </w:rPr>
      <w:t xml:space="preserve"> 2015</w:t>
    </w:r>
    <w:r w:rsidRPr="000F10AA">
      <w:rPr>
        <w:b/>
        <w:sz w:val="20"/>
        <w:lang w:val="es-MX"/>
      </w:rPr>
      <w:t xml:space="preserve"> DEL COMITÉ DE RADIO Y TELEVISIÓN </w:t>
    </w:r>
  </w:p>
  <w:p w14:paraId="3CFBEA13" w14:textId="77777777" w:rsidR="001D1717" w:rsidRPr="000F10AA" w:rsidRDefault="00FB007E" w:rsidP="000F10AA">
    <w:pPr>
      <w:pStyle w:val="Encabezado"/>
      <w:jc w:val="center"/>
      <w:rPr>
        <w:b/>
        <w:sz w:val="18"/>
        <w:lang w:val="es-MX"/>
      </w:rPr>
    </w:pPr>
    <w:r>
      <w:rPr>
        <w:b/>
        <w:sz w:val="20"/>
        <w:lang w:val="es-MX"/>
      </w:rPr>
      <w:pict w14:anchorId="1B775083">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353"/>
    <w:multiLevelType w:val="hybridMultilevel"/>
    <w:tmpl w:val="C9B6D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7E7903"/>
    <w:multiLevelType w:val="hybridMultilevel"/>
    <w:tmpl w:val="6A662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7357D"/>
    <w:multiLevelType w:val="multilevel"/>
    <w:tmpl w:val="85F460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B31B01"/>
    <w:multiLevelType w:val="hybridMultilevel"/>
    <w:tmpl w:val="1B785586"/>
    <w:lvl w:ilvl="0" w:tplc="00028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65C9B"/>
    <w:multiLevelType w:val="hybridMultilevel"/>
    <w:tmpl w:val="E8BE65A6"/>
    <w:lvl w:ilvl="0" w:tplc="009CB640">
      <w:start w:val="1"/>
      <w:numFmt w:val="decimal"/>
      <w:lvlText w:val="%1."/>
      <w:lvlJc w:val="left"/>
      <w:pPr>
        <w:ind w:left="1287" w:hanging="360"/>
      </w:pPr>
      <w:rPr>
        <w:rFonts w:hint="default"/>
        <w:b w:val="0"/>
        <w:color w:val="00000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F794D79"/>
    <w:multiLevelType w:val="hybridMultilevel"/>
    <w:tmpl w:val="BC2EE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41D76"/>
    <w:multiLevelType w:val="hybridMultilevel"/>
    <w:tmpl w:val="94BA097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1A166377"/>
    <w:multiLevelType w:val="hybridMultilevel"/>
    <w:tmpl w:val="95508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F512F"/>
    <w:multiLevelType w:val="hybridMultilevel"/>
    <w:tmpl w:val="15B28D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347457"/>
    <w:multiLevelType w:val="multilevel"/>
    <w:tmpl w:val="0ABA0562"/>
    <w:lvl w:ilvl="0">
      <w:start w:val="1"/>
      <w:numFmt w:val="decimal"/>
      <w:lvlText w:val="%1."/>
      <w:lvlJc w:val="left"/>
      <w:pPr>
        <w:ind w:left="510" w:hanging="51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1200" w:hanging="108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10" w15:restartNumberingAfterBreak="0">
    <w:nsid w:val="20BB5DE4"/>
    <w:multiLevelType w:val="hybridMultilevel"/>
    <w:tmpl w:val="990AA8A6"/>
    <w:lvl w:ilvl="0" w:tplc="E690E0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AF6E93"/>
    <w:multiLevelType w:val="hybridMultilevel"/>
    <w:tmpl w:val="972E3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32603D"/>
    <w:multiLevelType w:val="hybridMultilevel"/>
    <w:tmpl w:val="FE7A1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58410B"/>
    <w:multiLevelType w:val="hybridMultilevel"/>
    <w:tmpl w:val="09729FD6"/>
    <w:lvl w:ilvl="0" w:tplc="009CB640">
      <w:start w:val="1"/>
      <w:numFmt w:val="decimal"/>
      <w:lvlText w:val="%1."/>
      <w:lvlJc w:val="left"/>
      <w:pPr>
        <w:ind w:left="1287" w:hanging="360"/>
      </w:pPr>
      <w:rPr>
        <w:rFonts w:hint="default"/>
        <w:b w:val="0"/>
        <w:color w:val="00000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40028BC"/>
    <w:multiLevelType w:val="hybridMultilevel"/>
    <w:tmpl w:val="4EBCF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816E9A"/>
    <w:multiLevelType w:val="hybridMultilevel"/>
    <w:tmpl w:val="E7C2A96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3A773679"/>
    <w:multiLevelType w:val="hybridMultilevel"/>
    <w:tmpl w:val="1FCC53F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EDD7112"/>
    <w:multiLevelType w:val="hybridMultilevel"/>
    <w:tmpl w:val="29DC5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5D2322"/>
    <w:multiLevelType w:val="hybridMultilevel"/>
    <w:tmpl w:val="8B7226B0"/>
    <w:lvl w:ilvl="0" w:tplc="00028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B96F35"/>
    <w:multiLevelType w:val="hybridMultilevel"/>
    <w:tmpl w:val="4D287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7468D0"/>
    <w:multiLevelType w:val="hybridMultilevel"/>
    <w:tmpl w:val="A7BED19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4B172F3"/>
    <w:multiLevelType w:val="hybridMultilevel"/>
    <w:tmpl w:val="E7DA2CC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5B32A52"/>
    <w:multiLevelType w:val="hybridMultilevel"/>
    <w:tmpl w:val="86A4C9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42036B"/>
    <w:multiLevelType w:val="hybridMultilevel"/>
    <w:tmpl w:val="DFFE94DA"/>
    <w:lvl w:ilvl="0" w:tplc="C60C47C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4ECE6D91"/>
    <w:multiLevelType w:val="hybridMultilevel"/>
    <w:tmpl w:val="4FA86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D96254"/>
    <w:multiLevelType w:val="hybridMultilevel"/>
    <w:tmpl w:val="94920A4C"/>
    <w:lvl w:ilvl="0" w:tplc="6DC8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203986"/>
    <w:multiLevelType w:val="hybridMultilevel"/>
    <w:tmpl w:val="745C6BAE"/>
    <w:lvl w:ilvl="0" w:tplc="4B9031DA">
      <w:start w:val="1"/>
      <w:numFmt w:val="upperRoman"/>
      <w:lvlText w:val="%1."/>
      <w:lvlJc w:val="left"/>
      <w:pPr>
        <w:ind w:left="1572" w:hanging="720"/>
      </w:pPr>
      <w:rPr>
        <w:rFonts w:hint="default"/>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572A2182"/>
    <w:multiLevelType w:val="hybridMultilevel"/>
    <w:tmpl w:val="6322AE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BD58EC"/>
    <w:multiLevelType w:val="hybridMultilevel"/>
    <w:tmpl w:val="E7C2A96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5DD929D8"/>
    <w:multiLevelType w:val="hybridMultilevel"/>
    <w:tmpl w:val="1B4EF3F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5E1E77A1"/>
    <w:multiLevelType w:val="hybridMultilevel"/>
    <w:tmpl w:val="4FE80CEA"/>
    <w:lvl w:ilvl="0" w:tplc="2A2C4AEA">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5456736"/>
    <w:multiLevelType w:val="hybridMultilevel"/>
    <w:tmpl w:val="8F203B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D40FB3"/>
    <w:multiLevelType w:val="hybridMultilevel"/>
    <w:tmpl w:val="1278FA7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A2D1F18"/>
    <w:multiLevelType w:val="hybridMultilevel"/>
    <w:tmpl w:val="1BCA6CE6"/>
    <w:lvl w:ilvl="0" w:tplc="2A2C4AEA">
      <w:start w:val="1"/>
      <w:numFmt w:val="low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4F7228"/>
    <w:multiLevelType w:val="hybridMultilevel"/>
    <w:tmpl w:val="161A53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E1161E"/>
    <w:multiLevelType w:val="hybridMultilevel"/>
    <w:tmpl w:val="BF629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D752A2"/>
    <w:multiLevelType w:val="hybridMultilevel"/>
    <w:tmpl w:val="03D43C38"/>
    <w:lvl w:ilvl="0" w:tplc="BC0CCED4">
      <w:start w:val="1"/>
      <w:numFmt w:val="decimal"/>
      <w:lvlText w:val="%1."/>
      <w:lvlJc w:val="left"/>
      <w:pPr>
        <w:ind w:left="928"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ED0139"/>
    <w:multiLevelType w:val="hybridMultilevel"/>
    <w:tmpl w:val="C7349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0D20DD"/>
    <w:multiLevelType w:val="hybridMultilevel"/>
    <w:tmpl w:val="758AAEEC"/>
    <w:lvl w:ilvl="0" w:tplc="F91418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8926B5"/>
    <w:multiLevelType w:val="hybridMultilevel"/>
    <w:tmpl w:val="1396D6BA"/>
    <w:lvl w:ilvl="0" w:tplc="C60675B4">
      <w:start w:val="3"/>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8965DDB"/>
    <w:multiLevelType w:val="hybridMultilevel"/>
    <w:tmpl w:val="758AAEEC"/>
    <w:lvl w:ilvl="0" w:tplc="F91418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7C27FE"/>
    <w:multiLevelType w:val="hybridMultilevel"/>
    <w:tmpl w:val="D8606728"/>
    <w:lvl w:ilvl="0" w:tplc="009CB640">
      <w:start w:val="1"/>
      <w:numFmt w:val="decimal"/>
      <w:lvlText w:val="%1."/>
      <w:lvlJc w:val="left"/>
      <w:pPr>
        <w:ind w:left="720" w:hanging="360"/>
      </w:pPr>
      <w:rPr>
        <w:rFonts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D66E06"/>
    <w:multiLevelType w:val="hybridMultilevel"/>
    <w:tmpl w:val="628E7810"/>
    <w:lvl w:ilvl="0" w:tplc="6840D346">
      <w:start w:val="1"/>
      <w:numFmt w:val="upperRoman"/>
      <w:lvlText w:val="%1."/>
      <w:lvlJc w:val="left"/>
      <w:pPr>
        <w:ind w:left="1080" w:hanging="720"/>
      </w:pPr>
      <w:rPr>
        <w:rFonts w:ascii="Arial" w:eastAsia="Calibri" w:hAnsi="Arial" w:cs="Arial"/>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B4049"/>
    <w:multiLevelType w:val="hybridMultilevel"/>
    <w:tmpl w:val="DC380E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7DA90695"/>
    <w:multiLevelType w:val="hybridMultilevel"/>
    <w:tmpl w:val="5EC8B172"/>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45" w15:restartNumberingAfterBreak="0">
    <w:nsid w:val="7E803CFE"/>
    <w:multiLevelType w:val="hybridMultilevel"/>
    <w:tmpl w:val="40625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5"/>
  </w:num>
  <w:num w:numId="4">
    <w:abstractNumId w:val="42"/>
  </w:num>
  <w:num w:numId="5">
    <w:abstractNumId w:val="41"/>
  </w:num>
  <w:num w:numId="6">
    <w:abstractNumId w:val="30"/>
  </w:num>
  <w:num w:numId="7">
    <w:abstractNumId w:val="33"/>
  </w:num>
  <w:num w:numId="8">
    <w:abstractNumId w:val="22"/>
  </w:num>
  <w:num w:numId="9">
    <w:abstractNumId w:val="38"/>
  </w:num>
  <w:num w:numId="10">
    <w:abstractNumId w:val="40"/>
  </w:num>
  <w:num w:numId="11">
    <w:abstractNumId w:val="7"/>
  </w:num>
  <w:num w:numId="12">
    <w:abstractNumId w:val="25"/>
  </w:num>
  <w:num w:numId="13">
    <w:abstractNumId w:val="16"/>
  </w:num>
  <w:num w:numId="14">
    <w:abstractNumId w:val="37"/>
  </w:num>
  <w:num w:numId="15">
    <w:abstractNumId w:val="26"/>
  </w:num>
  <w:num w:numId="16">
    <w:abstractNumId w:val="20"/>
  </w:num>
  <w:num w:numId="17">
    <w:abstractNumId w:val="43"/>
  </w:num>
  <w:num w:numId="18">
    <w:abstractNumId w:val="5"/>
  </w:num>
  <w:num w:numId="19">
    <w:abstractNumId w:val="13"/>
  </w:num>
  <w:num w:numId="20">
    <w:abstractNumId w:val="4"/>
  </w:num>
  <w:num w:numId="21">
    <w:abstractNumId w:val="15"/>
  </w:num>
  <w:num w:numId="22">
    <w:abstractNumId w:val="28"/>
  </w:num>
  <w:num w:numId="23">
    <w:abstractNumId w:val="24"/>
  </w:num>
  <w:num w:numId="24">
    <w:abstractNumId w:val="14"/>
  </w:num>
  <w:num w:numId="25">
    <w:abstractNumId w:val="32"/>
  </w:num>
  <w:num w:numId="26">
    <w:abstractNumId w:val="12"/>
  </w:num>
  <w:num w:numId="27">
    <w:abstractNumId w:val="36"/>
  </w:num>
  <w:num w:numId="28">
    <w:abstractNumId w:val="31"/>
  </w:num>
  <w:num w:numId="29">
    <w:abstractNumId w:val="34"/>
  </w:num>
  <w:num w:numId="30">
    <w:abstractNumId w:val="29"/>
  </w:num>
  <w:num w:numId="31">
    <w:abstractNumId w:val="44"/>
  </w:num>
  <w:num w:numId="32">
    <w:abstractNumId w:val="0"/>
  </w:num>
  <w:num w:numId="33">
    <w:abstractNumId w:val="35"/>
  </w:num>
  <w:num w:numId="34">
    <w:abstractNumId w:val="27"/>
  </w:num>
  <w:num w:numId="35">
    <w:abstractNumId w:val="1"/>
  </w:num>
  <w:num w:numId="36">
    <w:abstractNumId w:val="19"/>
  </w:num>
  <w:num w:numId="37">
    <w:abstractNumId w:val="8"/>
  </w:num>
  <w:num w:numId="38">
    <w:abstractNumId w:val="18"/>
  </w:num>
  <w:num w:numId="39">
    <w:abstractNumId w:val="39"/>
  </w:num>
  <w:num w:numId="40">
    <w:abstractNumId w:val="6"/>
  </w:num>
  <w:num w:numId="41">
    <w:abstractNumId w:val="21"/>
  </w:num>
  <w:num w:numId="42">
    <w:abstractNumId w:val="17"/>
  </w:num>
  <w:num w:numId="43">
    <w:abstractNumId w:val="11"/>
  </w:num>
  <w:num w:numId="44">
    <w:abstractNumId w:val="23"/>
  </w:num>
  <w:num w:numId="45">
    <w:abstractNumId w:val="9"/>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E1"/>
    <w:rsid w:val="0000068E"/>
    <w:rsid w:val="00004663"/>
    <w:rsid w:val="00004F32"/>
    <w:rsid w:val="0000521F"/>
    <w:rsid w:val="0000740A"/>
    <w:rsid w:val="00011503"/>
    <w:rsid w:val="000140EB"/>
    <w:rsid w:val="000145D7"/>
    <w:rsid w:val="00015558"/>
    <w:rsid w:val="000160C8"/>
    <w:rsid w:val="00016221"/>
    <w:rsid w:val="00017AFE"/>
    <w:rsid w:val="00020070"/>
    <w:rsid w:val="000201AB"/>
    <w:rsid w:val="00020CBC"/>
    <w:rsid w:val="00020FC0"/>
    <w:rsid w:val="00023AA5"/>
    <w:rsid w:val="000260DA"/>
    <w:rsid w:val="000268D0"/>
    <w:rsid w:val="000302B2"/>
    <w:rsid w:val="00031AC1"/>
    <w:rsid w:val="00032EB6"/>
    <w:rsid w:val="0003434D"/>
    <w:rsid w:val="00034C59"/>
    <w:rsid w:val="00034EE0"/>
    <w:rsid w:val="00036F6C"/>
    <w:rsid w:val="0004053D"/>
    <w:rsid w:val="00040D0F"/>
    <w:rsid w:val="00041B0D"/>
    <w:rsid w:val="000434D9"/>
    <w:rsid w:val="00051AE5"/>
    <w:rsid w:val="00054313"/>
    <w:rsid w:val="00056ACD"/>
    <w:rsid w:val="00057384"/>
    <w:rsid w:val="000573D0"/>
    <w:rsid w:val="0005745D"/>
    <w:rsid w:val="000638BF"/>
    <w:rsid w:val="00063FDA"/>
    <w:rsid w:val="00065E06"/>
    <w:rsid w:val="00066DEF"/>
    <w:rsid w:val="000674F4"/>
    <w:rsid w:val="00070B58"/>
    <w:rsid w:val="00071504"/>
    <w:rsid w:val="000722FD"/>
    <w:rsid w:val="00072EBB"/>
    <w:rsid w:val="000733E7"/>
    <w:rsid w:val="00073D16"/>
    <w:rsid w:val="000811B5"/>
    <w:rsid w:val="0008189A"/>
    <w:rsid w:val="00082DBE"/>
    <w:rsid w:val="0008388D"/>
    <w:rsid w:val="00083BE1"/>
    <w:rsid w:val="00084883"/>
    <w:rsid w:val="00085C2A"/>
    <w:rsid w:val="000875EE"/>
    <w:rsid w:val="000905A2"/>
    <w:rsid w:val="000906E5"/>
    <w:rsid w:val="00091147"/>
    <w:rsid w:val="00091717"/>
    <w:rsid w:val="000919FB"/>
    <w:rsid w:val="00093A5B"/>
    <w:rsid w:val="00094048"/>
    <w:rsid w:val="0009414E"/>
    <w:rsid w:val="00097012"/>
    <w:rsid w:val="00097FEC"/>
    <w:rsid w:val="000A21D3"/>
    <w:rsid w:val="000A2D7F"/>
    <w:rsid w:val="000A3553"/>
    <w:rsid w:val="000A4004"/>
    <w:rsid w:val="000A73C5"/>
    <w:rsid w:val="000B23D4"/>
    <w:rsid w:val="000B4140"/>
    <w:rsid w:val="000B42B6"/>
    <w:rsid w:val="000B4524"/>
    <w:rsid w:val="000B5217"/>
    <w:rsid w:val="000B5B2A"/>
    <w:rsid w:val="000B606E"/>
    <w:rsid w:val="000B7393"/>
    <w:rsid w:val="000C00B6"/>
    <w:rsid w:val="000C0801"/>
    <w:rsid w:val="000C11FC"/>
    <w:rsid w:val="000C163E"/>
    <w:rsid w:val="000C1C8D"/>
    <w:rsid w:val="000C2DC8"/>
    <w:rsid w:val="000C3547"/>
    <w:rsid w:val="000C5C7A"/>
    <w:rsid w:val="000C63F2"/>
    <w:rsid w:val="000C6A46"/>
    <w:rsid w:val="000C7B91"/>
    <w:rsid w:val="000D02DA"/>
    <w:rsid w:val="000D0578"/>
    <w:rsid w:val="000D0686"/>
    <w:rsid w:val="000D3F91"/>
    <w:rsid w:val="000D5590"/>
    <w:rsid w:val="000D6F05"/>
    <w:rsid w:val="000E20EA"/>
    <w:rsid w:val="000E2FCE"/>
    <w:rsid w:val="000E3E71"/>
    <w:rsid w:val="000E553E"/>
    <w:rsid w:val="000E582B"/>
    <w:rsid w:val="000E75B6"/>
    <w:rsid w:val="000E7B00"/>
    <w:rsid w:val="000E7D65"/>
    <w:rsid w:val="000F095C"/>
    <w:rsid w:val="000F0F6B"/>
    <w:rsid w:val="000F10AA"/>
    <w:rsid w:val="000F11B2"/>
    <w:rsid w:val="000F2436"/>
    <w:rsid w:val="000F292C"/>
    <w:rsid w:val="000F2C6F"/>
    <w:rsid w:val="000F4921"/>
    <w:rsid w:val="000F582D"/>
    <w:rsid w:val="000F701B"/>
    <w:rsid w:val="000F72C7"/>
    <w:rsid w:val="000F7976"/>
    <w:rsid w:val="00100C6D"/>
    <w:rsid w:val="00103CB3"/>
    <w:rsid w:val="00103F4C"/>
    <w:rsid w:val="00105BB5"/>
    <w:rsid w:val="00106467"/>
    <w:rsid w:val="00107B24"/>
    <w:rsid w:val="00113D35"/>
    <w:rsid w:val="001152C8"/>
    <w:rsid w:val="001178DC"/>
    <w:rsid w:val="00117A42"/>
    <w:rsid w:val="00120261"/>
    <w:rsid w:val="0012280D"/>
    <w:rsid w:val="00123608"/>
    <w:rsid w:val="001237A0"/>
    <w:rsid w:val="00124997"/>
    <w:rsid w:val="00126454"/>
    <w:rsid w:val="00127EAF"/>
    <w:rsid w:val="00130EBF"/>
    <w:rsid w:val="001320EC"/>
    <w:rsid w:val="00135471"/>
    <w:rsid w:val="001357DA"/>
    <w:rsid w:val="00135FC1"/>
    <w:rsid w:val="00141904"/>
    <w:rsid w:val="00141D8F"/>
    <w:rsid w:val="00141EE5"/>
    <w:rsid w:val="00143111"/>
    <w:rsid w:val="00143BA2"/>
    <w:rsid w:val="00145162"/>
    <w:rsid w:val="00146FD5"/>
    <w:rsid w:val="00147284"/>
    <w:rsid w:val="00147829"/>
    <w:rsid w:val="00150468"/>
    <w:rsid w:val="00150869"/>
    <w:rsid w:val="001511E8"/>
    <w:rsid w:val="001518C1"/>
    <w:rsid w:val="0015235E"/>
    <w:rsid w:val="0015562C"/>
    <w:rsid w:val="00156889"/>
    <w:rsid w:val="001570C3"/>
    <w:rsid w:val="0015749C"/>
    <w:rsid w:val="001579CB"/>
    <w:rsid w:val="00160CB8"/>
    <w:rsid w:val="00161064"/>
    <w:rsid w:val="00161B6E"/>
    <w:rsid w:val="00165973"/>
    <w:rsid w:val="00167C77"/>
    <w:rsid w:val="00167D6B"/>
    <w:rsid w:val="00167F79"/>
    <w:rsid w:val="00171513"/>
    <w:rsid w:val="001721A3"/>
    <w:rsid w:val="00173755"/>
    <w:rsid w:val="00173F71"/>
    <w:rsid w:val="00173FA4"/>
    <w:rsid w:val="00175F87"/>
    <w:rsid w:val="00176E0F"/>
    <w:rsid w:val="00180372"/>
    <w:rsid w:val="001809D4"/>
    <w:rsid w:val="001820CC"/>
    <w:rsid w:val="00183ED1"/>
    <w:rsid w:val="001943C3"/>
    <w:rsid w:val="00194870"/>
    <w:rsid w:val="0019620E"/>
    <w:rsid w:val="00196617"/>
    <w:rsid w:val="00196F7C"/>
    <w:rsid w:val="001976E9"/>
    <w:rsid w:val="001A158C"/>
    <w:rsid w:val="001A1660"/>
    <w:rsid w:val="001A242E"/>
    <w:rsid w:val="001A4D0B"/>
    <w:rsid w:val="001A58E8"/>
    <w:rsid w:val="001A6312"/>
    <w:rsid w:val="001A74C1"/>
    <w:rsid w:val="001A769B"/>
    <w:rsid w:val="001B2A42"/>
    <w:rsid w:val="001B3842"/>
    <w:rsid w:val="001B39A3"/>
    <w:rsid w:val="001B44BA"/>
    <w:rsid w:val="001B4541"/>
    <w:rsid w:val="001B4FD7"/>
    <w:rsid w:val="001B5BC2"/>
    <w:rsid w:val="001C042F"/>
    <w:rsid w:val="001C306B"/>
    <w:rsid w:val="001C4A6E"/>
    <w:rsid w:val="001C4EE2"/>
    <w:rsid w:val="001C50C8"/>
    <w:rsid w:val="001C5735"/>
    <w:rsid w:val="001C7164"/>
    <w:rsid w:val="001C7445"/>
    <w:rsid w:val="001C7813"/>
    <w:rsid w:val="001D1717"/>
    <w:rsid w:val="001D1A42"/>
    <w:rsid w:val="001D4A78"/>
    <w:rsid w:val="001D5AD6"/>
    <w:rsid w:val="001D5CCE"/>
    <w:rsid w:val="001D5DD8"/>
    <w:rsid w:val="001D6A65"/>
    <w:rsid w:val="001D7316"/>
    <w:rsid w:val="001E0411"/>
    <w:rsid w:val="001E0460"/>
    <w:rsid w:val="001E056F"/>
    <w:rsid w:val="001E0B15"/>
    <w:rsid w:val="001E1301"/>
    <w:rsid w:val="001E5AB1"/>
    <w:rsid w:val="001E5E98"/>
    <w:rsid w:val="001E624E"/>
    <w:rsid w:val="001E67F7"/>
    <w:rsid w:val="001E7452"/>
    <w:rsid w:val="001E7CE8"/>
    <w:rsid w:val="001E7F21"/>
    <w:rsid w:val="001F06C9"/>
    <w:rsid w:val="001F1CF9"/>
    <w:rsid w:val="001F365D"/>
    <w:rsid w:val="001F3A93"/>
    <w:rsid w:val="001F3F86"/>
    <w:rsid w:val="001F56D2"/>
    <w:rsid w:val="00201638"/>
    <w:rsid w:val="002018EF"/>
    <w:rsid w:val="00201F58"/>
    <w:rsid w:val="00202717"/>
    <w:rsid w:val="002034BF"/>
    <w:rsid w:val="0020498C"/>
    <w:rsid w:val="00207543"/>
    <w:rsid w:val="00207BB5"/>
    <w:rsid w:val="00207D12"/>
    <w:rsid w:val="00207EE7"/>
    <w:rsid w:val="00207F5F"/>
    <w:rsid w:val="00210F0A"/>
    <w:rsid w:val="0021137F"/>
    <w:rsid w:val="002133AC"/>
    <w:rsid w:val="002147FE"/>
    <w:rsid w:val="00216244"/>
    <w:rsid w:val="00216F38"/>
    <w:rsid w:val="00217140"/>
    <w:rsid w:val="00217E83"/>
    <w:rsid w:val="002200DB"/>
    <w:rsid w:val="002216A6"/>
    <w:rsid w:val="00221941"/>
    <w:rsid w:val="00225283"/>
    <w:rsid w:val="00226AAE"/>
    <w:rsid w:val="0023278E"/>
    <w:rsid w:val="00232FD6"/>
    <w:rsid w:val="00234656"/>
    <w:rsid w:val="00234F4A"/>
    <w:rsid w:val="00235579"/>
    <w:rsid w:val="00236886"/>
    <w:rsid w:val="00237947"/>
    <w:rsid w:val="00240201"/>
    <w:rsid w:val="00240C39"/>
    <w:rsid w:val="0024240E"/>
    <w:rsid w:val="00242D38"/>
    <w:rsid w:val="00244477"/>
    <w:rsid w:val="00244837"/>
    <w:rsid w:val="002450BC"/>
    <w:rsid w:val="00245F4A"/>
    <w:rsid w:val="00246702"/>
    <w:rsid w:val="00247A07"/>
    <w:rsid w:val="0025068F"/>
    <w:rsid w:val="00250DCC"/>
    <w:rsid w:val="00251F32"/>
    <w:rsid w:val="0025309F"/>
    <w:rsid w:val="00253609"/>
    <w:rsid w:val="00255D0E"/>
    <w:rsid w:val="00255DA6"/>
    <w:rsid w:val="002562C5"/>
    <w:rsid w:val="00257099"/>
    <w:rsid w:val="002572C0"/>
    <w:rsid w:val="00257931"/>
    <w:rsid w:val="00257B9B"/>
    <w:rsid w:val="00260E9D"/>
    <w:rsid w:val="0026192C"/>
    <w:rsid w:val="00263139"/>
    <w:rsid w:val="00263CC2"/>
    <w:rsid w:val="00263E64"/>
    <w:rsid w:val="0026410A"/>
    <w:rsid w:val="00264250"/>
    <w:rsid w:val="00264402"/>
    <w:rsid w:val="00265F75"/>
    <w:rsid w:val="0026727A"/>
    <w:rsid w:val="002700B6"/>
    <w:rsid w:val="00271857"/>
    <w:rsid w:val="0027374A"/>
    <w:rsid w:val="002744E9"/>
    <w:rsid w:val="00274E49"/>
    <w:rsid w:val="00276375"/>
    <w:rsid w:val="00281D9E"/>
    <w:rsid w:val="00282289"/>
    <w:rsid w:val="00282561"/>
    <w:rsid w:val="00282A35"/>
    <w:rsid w:val="00283244"/>
    <w:rsid w:val="00283254"/>
    <w:rsid w:val="00284537"/>
    <w:rsid w:val="00284566"/>
    <w:rsid w:val="002849F3"/>
    <w:rsid w:val="00291186"/>
    <w:rsid w:val="00291CD5"/>
    <w:rsid w:val="00293971"/>
    <w:rsid w:val="00293E6E"/>
    <w:rsid w:val="00294602"/>
    <w:rsid w:val="002962E4"/>
    <w:rsid w:val="002A05CF"/>
    <w:rsid w:val="002A12D0"/>
    <w:rsid w:val="002A1330"/>
    <w:rsid w:val="002A1421"/>
    <w:rsid w:val="002A25BD"/>
    <w:rsid w:val="002A4309"/>
    <w:rsid w:val="002A48F9"/>
    <w:rsid w:val="002A72EB"/>
    <w:rsid w:val="002B0D54"/>
    <w:rsid w:val="002B1CAE"/>
    <w:rsid w:val="002B254A"/>
    <w:rsid w:val="002B26BC"/>
    <w:rsid w:val="002B36D0"/>
    <w:rsid w:val="002B39DD"/>
    <w:rsid w:val="002B45E7"/>
    <w:rsid w:val="002B574D"/>
    <w:rsid w:val="002B59F2"/>
    <w:rsid w:val="002B7B36"/>
    <w:rsid w:val="002C0449"/>
    <w:rsid w:val="002C07FE"/>
    <w:rsid w:val="002C2469"/>
    <w:rsid w:val="002C2C53"/>
    <w:rsid w:val="002C2CC8"/>
    <w:rsid w:val="002C39D9"/>
    <w:rsid w:val="002C4023"/>
    <w:rsid w:val="002C415F"/>
    <w:rsid w:val="002C5062"/>
    <w:rsid w:val="002C6BFE"/>
    <w:rsid w:val="002C6DBE"/>
    <w:rsid w:val="002D294C"/>
    <w:rsid w:val="002D333C"/>
    <w:rsid w:val="002D3475"/>
    <w:rsid w:val="002D409F"/>
    <w:rsid w:val="002D45C1"/>
    <w:rsid w:val="002D6052"/>
    <w:rsid w:val="002D63CA"/>
    <w:rsid w:val="002D64BD"/>
    <w:rsid w:val="002D74C5"/>
    <w:rsid w:val="002E4C85"/>
    <w:rsid w:val="002E59D4"/>
    <w:rsid w:val="002E5A96"/>
    <w:rsid w:val="002E5C04"/>
    <w:rsid w:val="002E6620"/>
    <w:rsid w:val="002E7316"/>
    <w:rsid w:val="002E7B48"/>
    <w:rsid w:val="002F055E"/>
    <w:rsid w:val="002F0633"/>
    <w:rsid w:val="002F15A5"/>
    <w:rsid w:val="002F16AF"/>
    <w:rsid w:val="002F225E"/>
    <w:rsid w:val="002F2581"/>
    <w:rsid w:val="002F31B0"/>
    <w:rsid w:val="002F4A42"/>
    <w:rsid w:val="002F6007"/>
    <w:rsid w:val="002F6C07"/>
    <w:rsid w:val="002F7655"/>
    <w:rsid w:val="00302A81"/>
    <w:rsid w:val="00302D7F"/>
    <w:rsid w:val="003066E7"/>
    <w:rsid w:val="0031090D"/>
    <w:rsid w:val="00310FF8"/>
    <w:rsid w:val="0031113B"/>
    <w:rsid w:val="00313086"/>
    <w:rsid w:val="00313487"/>
    <w:rsid w:val="003137DE"/>
    <w:rsid w:val="00314492"/>
    <w:rsid w:val="00314577"/>
    <w:rsid w:val="0031561B"/>
    <w:rsid w:val="003156E1"/>
    <w:rsid w:val="00315B0F"/>
    <w:rsid w:val="00317005"/>
    <w:rsid w:val="0031771F"/>
    <w:rsid w:val="00317CCC"/>
    <w:rsid w:val="003205FF"/>
    <w:rsid w:val="00322047"/>
    <w:rsid w:val="00322668"/>
    <w:rsid w:val="00322E18"/>
    <w:rsid w:val="0032303E"/>
    <w:rsid w:val="003233A2"/>
    <w:rsid w:val="003248F1"/>
    <w:rsid w:val="003252C9"/>
    <w:rsid w:val="003278C4"/>
    <w:rsid w:val="003279A5"/>
    <w:rsid w:val="00330251"/>
    <w:rsid w:val="003312A5"/>
    <w:rsid w:val="0033233A"/>
    <w:rsid w:val="00334B21"/>
    <w:rsid w:val="00335EFC"/>
    <w:rsid w:val="003374EC"/>
    <w:rsid w:val="00337D53"/>
    <w:rsid w:val="00340597"/>
    <w:rsid w:val="0034472A"/>
    <w:rsid w:val="003447BC"/>
    <w:rsid w:val="00344912"/>
    <w:rsid w:val="0034562E"/>
    <w:rsid w:val="00346792"/>
    <w:rsid w:val="0034763D"/>
    <w:rsid w:val="003479C2"/>
    <w:rsid w:val="00347FCA"/>
    <w:rsid w:val="00350C77"/>
    <w:rsid w:val="00352FDE"/>
    <w:rsid w:val="00355419"/>
    <w:rsid w:val="00355C33"/>
    <w:rsid w:val="00355C3E"/>
    <w:rsid w:val="00360CBC"/>
    <w:rsid w:val="00361032"/>
    <w:rsid w:val="00361B13"/>
    <w:rsid w:val="0036235D"/>
    <w:rsid w:val="00362BF1"/>
    <w:rsid w:val="003655C1"/>
    <w:rsid w:val="00365A43"/>
    <w:rsid w:val="00367813"/>
    <w:rsid w:val="0037045B"/>
    <w:rsid w:val="00371166"/>
    <w:rsid w:val="0037159C"/>
    <w:rsid w:val="003719BC"/>
    <w:rsid w:val="00373920"/>
    <w:rsid w:val="0037596E"/>
    <w:rsid w:val="00375A85"/>
    <w:rsid w:val="003765F1"/>
    <w:rsid w:val="0038208C"/>
    <w:rsid w:val="003833AF"/>
    <w:rsid w:val="00384ED7"/>
    <w:rsid w:val="00386417"/>
    <w:rsid w:val="00386AF9"/>
    <w:rsid w:val="0039000D"/>
    <w:rsid w:val="003929F3"/>
    <w:rsid w:val="00392D61"/>
    <w:rsid w:val="00393EFF"/>
    <w:rsid w:val="00396C02"/>
    <w:rsid w:val="00397323"/>
    <w:rsid w:val="00397C19"/>
    <w:rsid w:val="003A06EF"/>
    <w:rsid w:val="003A1976"/>
    <w:rsid w:val="003A5604"/>
    <w:rsid w:val="003A65B2"/>
    <w:rsid w:val="003A672D"/>
    <w:rsid w:val="003A6AAF"/>
    <w:rsid w:val="003B1D7A"/>
    <w:rsid w:val="003B3566"/>
    <w:rsid w:val="003B36EB"/>
    <w:rsid w:val="003B5924"/>
    <w:rsid w:val="003B657F"/>
    <w:rsid w:val="003C0E8D"/>
    <w:rsid w:val="003C2870"/>
    <w:rsid w:val="003C2DB0"/>
    <w:rsid w:val="003C3434"/>
    <w:rsid w:val="003C3803"/>
    <w:rsid w:val="003C414D"/>
    <w:rsid w:val="003C4AFB"/>
    <w:rsid w:val="003C5567"/>
    <w:rsid w:val="003C574A"/>
    <w:rsid w:val="003C6797"/>
    <w:rsid w:val="003C6E3F"/>
    <w:rsid w:val="003C7BBE"/>
    <w:rsid w:val="003D04E9"/>
    <w:rsid w:val="003D13C7"/>
    <w:rsid w:val="003D2047"/>
    <w:rsid w:val="003D462D"/>
    <w:rsid w:val="003D483F"/>
    <w:rsid w:val="003D4900"/>
    <w:rsid w:val="003D5299"/>
    <w:rsid w:val="003D56C3"/>
    <w:rsid w:val="003E0F65"/>
    <w:rsid w:val="003E3640"/>
    <w:rsid w:val="003E36DB"/>
    <w:rsid w:val="003E408D"/>
    <w:rsid w:val="003E5C51"/>
    <w:rsid w:val="003F2E89"/>
    <w:rsid w:val="003F355B"/>
    <w:rsid w:val="003F3E61"/>
    <w:rsid w:val="003F46FD"/>
    <w:rsid w:val="003F595D"/>
    <w:rsid w:val="00400716"/>
    <w:rsid w:val="00400EE7"/>
    <w:rsid w:val="00401A9F"/>
    <w:rsid w:val="00402A5F"/>
    <w:rsid w:val="004047D8"/>
    <w:rsid w:val="00406136"/>
    <w:rsid w:val="00406E11"/>
    <w:rsid w:val="00407A77"/>
    <w:rsid w:val="00410D06"/>
    <w:rsid w:val="0041103C"/>
    <w:rsid w:val="0041220B"/>
    <w:rsid w:val="004129A2"/>
    <w:rsid w:val="00412B68"/>
    <w:rsid w:val="00412DED"/>
    <w:rsid w:val="004146C3"/>
    <w:rsid w:val="00416483"/>
    <w:rsid w:val="00421A57"/>
    <w:rsid w:val="00423D4C"/>
    <w:rsid w:val="00423F0B"/>
    <w:rsid w:val="00425587"/>
    <w:rsid w:val="00426A01"/>
    <w:rsid w:val="004273CF"/>
    <w:rsid w:val="004301F3"/>
    <w:rsid w:val="00430FAA"/>
    <w:rsid w:val="004313C8"/>
    <w:rsid w:val="00431463"/>
    <w:rsid w:val="00431729"/>
    <w:rsid w:val="00431C0B"/>
    <w:rsid w:val="0043258A"/>
    <w:rsid w:val="00433F96"/>
    <w:rsid w:val="00434561"/>
    <w:rsid w:val="00435669"/>
    <w:rsid w:val="0043726A"/>
    <w:rsid w:val="00440959"/>
    <w:rsid w:val="00440E36"/>
    <w:rsid w:val="00441556"/>
    <w:rsid w:val="0044613E"/>
    <w:rsid w:val="00446593"/>
    <w:rsid w:val="00447A26"/>
    <w:rsid w:val="00447E76"/>
    <w:rsid w:val="00450604"/>
    <w:rsid w:val="004522E6"/>
    <w:rsid w:val="00452754"/>
    <w:rsid w:val="00454CDB"/>
    <w:rsid w:val="004555F1"/>
    <w:rsid w:val="00456C8B"/>
    <w:rsid w:val="004577B5"/>
    <w:rsid w:val="00457825"/>
    <w:rsid w:val="004603C7"/>
    <w:rsid w:val="00461307"/>
    <w:rsid w:val="0046138D"/>
    <w:rsid w:val="004617B1"/>
    <w:rsid w:val="004624A6"/>
    <w:rsid w:val="00464174"/>
    <w:rsid w:val="0046425F"/>
    <w:rsid w:val="00466F88"/>
    <w:rsid w:val="00467C67"/>
    <w:rsid w:val="004705FC"/>
    <w:rsid w:val="00470E63"/>
    <w:rsid w:val="00471D0B"/>
    <w:rsid w:val="004722A4"/>
    <w:rsid w:val="004730C8"/>
    <w:rsid w:val="00475CCB"/>
    <w:rsid w:val="00480767"/>
    <w:rsid w:val="00480CF8"/>
    <w:rsid w:val="00482168"/>
    <w:rsid w:val="00483E1E"/>
    <w:rsid w:val="00483E3B"/>
    <w:rsid w:val="00484D11"/>
    <w:rsid w:val="00484D52"/>
    <w:rsid w:val="00484EF5"/>
    <w:rsid w:val="00485137"/>
    <w:rsid w:val="0048524B"/>
    <w:rsid w:val="004862E0"/>
    <w:rsid w:val="00486E5D"/>
    <w:rsid w:val="00487577"/>
    <w:rsid w:val="00487F14"/>
    <w:rsid w:val="00490870"/>
    <w:rsid w:val="004926DE"/>
    <w:rsid w:val="0049278D"/>
    <w:rsid w:val="00493988"/>
    <w:rsid w:val="004946EE"/>
    <w:rsid w:val="00494861"/>
    <w:rsid w:val="00494C66"/>
    <w:rsid w:val="004951F6"/>
    <w:rsid w:val="004955C5"/>
    <w:rsid w:val="004969C0"/>
    <w:rsid w:val="004969FA"/>
    <w:rsid w:val="004A098F"/>
    <w:rsid w:val="004A176A"/>
    <w:rsid w:val="004A1D92"/>
    <w:rsid w:val="004A1DC7"/>
    <w:rsid w:val="004B00B1"/>
    <w:rsid w:val="004B0B71"/>
    <w:rsid w:val="004B1634"/>
    <w:rsid w:val="004B1B02"/>
    <w:rsid w:val="004B1FD5"/>
    <w:rsid w:val="004B2E7D"/>
    <w:rsid w:val="004B361F"/>
    <w:rsid w:val="004B48D9"/>
    <w:rsid w:val="004B4D34"/>
    <w:rsid w:val="004C39A7"/>
    <w:rsid w:val="004C3D79"/>
    <w:rsid w:val="004C62F2"/>
    <w:rsid w:val="004C6935"/>
    <w:rsid w:val="004C73AA"/>
    <w:rsid w:val="004D0A1A"/>
    <w:rsid w:val="004D1176"/>
    <w:rsid w:val="004D1C99"/>
    <w:rsid w:val="004D31F9"/>
    <w:rsid w:val="004D34E3"/>
    <w:rsid w:val="004D3558"/>
    <w:rsid w:val="004D36F0"/>
    <w:rsid w:val="004D40E2"/>
    <w:rsid w:val="004D456C"/>
    <w:rsid w:val="004D5CA4"/>
    <w:rsid w:val="004D5D34"/>
    <w:rsid w:val="004D5E09"/>
    <w:rsid w:val="004D64EA"/>
    <w:rsid w:val="004D73F3"/>
    <w:rsid w:val="004D74E6"/>
    <w:rsid w:val="004E0413"/>
    <w:rsid w:val="004E0575"/>
    <w:rsid w:val="004E0931"/>
    <w:rsid w:val="004E2E33"/>
    <w:rsid w:val="004E3274"/>
    <w:rsid w:val="004E43D7"/>
    <w:rsid w:val="004E698B"/>
    <w:rsid w:val="004E7C8B"/>
    <w:rsid w:val="004F221B"/>
    <w:rsid w:val="004F2A2C"/>
    <w:rsid w:val="004F370C"/>
    <w:rsid w:val="004F397D"/>
    <w:rsid w:val="004F3A06"/>
    <w:rsid w:val="004F4FC6"/>
    <w:rsid w:val="004F69CA"/>
    <w:rsid w:val="004F6F68"/>
    <w:rsid w:val="005004AD"/>
    <w:rsid w:val="00501D3A"/>
    <w:rsid w:val="00502F7F"/>
    <w:rsid w:val="005045D8"/>
    <w:rsid w:val="00504D75"/>
    <w:rsid w:val="0050501E"/>
    <w:rsid w:val="00505C53"/>
    <w:rsid w:val="005065DF"/>
    <w:rsid w:val="00507841"/>
    <w:rsid w:val="00507934"/>
    <w:rsid w:val="00507C45"/>
    <w:rsid w:val="00507CBC"/>
    <w:rsid w:val="00510107"/>
    <w:rsid w:val="005110D8"/>
    <w:rsid w:val="0051263A"/>
    <w:rsid w:val="00512823"/>
    <w:rsid w:val="00513242"/>
    <w:rsid w:val="005156C9"/>
    <w:rsid w:val="005175F8"/>
    <w:rsid w:val="005207F7"/>
    <w:rsid w:val="00521621"/>
    <w:rsid w:val="00522240"/>
    <w:rsid w:val="00523421"/>
    <w:rsid w:val="00523888"/>
    <w:rsid w:val="00523A99"/>
    <w:rsid w:val="00523F40"/>
    <w:rsid w:val="00524EF0"/>
    <w:rsid w:val="0052577F"/>
    <w:rsid w:val="00525CC0"/>
    <w:rsid w:val="00527AD6"/>
    <w:rsid w:val="00531A11"/>
    <w:rsid w:val="00532C8C"/>
    <w:rsid w:val="00536250"/>
    <w:rsid w:val="00536906"/>
    <w:rsid w:val="00536975"/>
    <w:rsid w:val="00536E67"/>
    <w:rsid w:val="00541280"/>
    <w:rsid w:val="00541CA1"/>
    <w:rsid w:val="00542065"/>
    <w:rsid w:val="005424E5"/>
    <w:rsid w:val="00544DFB"/>
    <w:rsid w:val="00546509"/>
    <w:rsid w:val="005500A0"/>
    <w:rsid w:val="00550D84"/>
    <w:rsid w:val="0055217B"/>
    <w:rsid w:val="00552436"/>
    <w:rsid w:val="00552E92"/>
    <w:rsid w:val="00555230"/>
    <w:rsid w:val="0055525B"/>
    <w:rsid w:val="005555EA"/>
    <w:rsid w:val="0056068B"/>
    <w:rsid w:val="00560F2D"/>
    <w:rsid w:val="00564F57"/>
    <w:rsid w:val="0056528A"/>
    <w:rsid w:val="00566400"/>
    <w:rsid w:val="00567E3B"/>
    <w:rsid w:val="00570D97"/>
    <w:rsid w:val="0057183D"/>
    <w:rsid w:val="00571855"/>
    <w:rsid w:val="00571925"/>
    <w:rsid w:val="00571AE4"/>
    <w:rsid w:val="0057274B"/>
    <w:rsid w:val="005733D8"/>
    <w:rsid w:val="00573E00"/>
    <w:rsid w:val="00573F42"/>
    <w:rsid w:val="0057493D"/>
    <w:rsid w:val="005755ED"/>
    <w:rsid w:val="005768B6"/>
    <w:rsid w:val="005770B8"/>
    <w:rsid w:val="0058184B"/>
    <w:rsid w:val="005826F6"/>
    <w:rsid w:val="00583EFA"/>
    <w:rsid w:val="00584340"/>
    <w:rsid w:val="00584670"/>
    <w:rsid w:val="00585F45"/>
    <w:rsid w:val="0058734E"/>
    <w:rsid w:val="00592B56"/>
    <w:rsid w:val="00592E98"/>
    <w:rsid w:val="00593778"/>
    <w:rsid w:val="00593B9B"/>
    <w:rsid w:val="005940D3"/>
    <w:rsid w:val="00595967"/>
    <w:rsid w:val="00595D1A"/>
    <w:rsid w:val="00597B51"/>
    <w:rsid w:val="005A07C2"/>
    <w:rsid w:val="005A0B36"/>
    <w:rsid w:val="005A159E"/>
    <w:rsid w:val="005A16ED"/>
    <w:rsid w:val="005A1783"/>
    <w:rsid w:val="005A33E0"/>
    <w:rsid w:val="005A34AD"/>
    <w:rsid w:val="005A400D"/>
    <w:rsid w:val="005A4020"/>
    <w:rsid w:val="005A5F03"/>
    <w:rsid w:val="005A66A0"/>
    <w:rsid w:val="005A6915"/>
    <w:rsid w:val="005A6A7C"/>
    <w:rsid w:val="005A753A"/>
    <w:rsid w:val="005B074E"/>
    <w:rsid w:val="005B0962"/>
    <w:rsid w:val="005B1172"/>
    <w:rsid w:val="005B13E6"/>
    <w:rsid w:val="005B18EB"/>
    <w:rsid w:val="005B3509"/>
    <w:rsid w:val="005B3781"/>
    <w:rsid w:val="005B40E4"/>
    <w:rsid w:val="005B4F67"/>
    <w:rsid w:val="005B513D"/>
    <w:rsid w:val="005B75AB"/>
    <w:rsid w:val="005B7952"/>
    <w:rsid w:val="005C05D7"/>
    <w:rsid w:val="005C0ABF"/>
    <w:rsid w:val="005C1CF8"/>
    <w:rsid w:val="005C1D4F"/>
    <w:rsid w:val="005C2476"/>
    <w:rsid w:val="005C37A8"/>
    <w:rsid w:val="005C4E08"/>
    <w:rsid w:val="005C5ECC"/>
    <w:rsid w:val="005C60EE"/>
    <w:rsid w:val="005C6177"/>
    <w:rsid w:val="005C6B6D"/>
    <w:rsid w:val="005C6ED5"/>
    <w:rsid w:val="005C72CD"/>
    <w:rsid w:val="005D13C5"/>
    <w:rsid w:val="005D35CC"/>
    <w:rsid w:val="005D3C96"/>
    <w:rsid w:val="005D56A6"/>
    <w:rsid w:val="005D5BF8"/>
    <w:rsid w:val="005D6150"/>
    <w:rsid w:val="005D6A3C"/>
    <w:rsid w:val="005D7BDB"/>
    <w:rsid w:val="005E1B3E"/>
    <w:rsid w:val="005E6819"/>
    <w:rsid w:val="005E6D9A"/>
    <w:rsid w:val="005E7693"/>
    <w:rsid w:val="005F1D9B"/>
    <w:rsid w:val="005F2E23"/>
    <w:rsid w:val="005F39E8"/>
    <w:rsid w:val="005F52BD"/>
    <w:rsid w:val="005F568C"/>
    <w:rsid w:val="005F5E18"/>
    <w:rsid w:val="005F66FF"/>
    <w:rsid w:val="005F69CD"/>
    <w:rsid w:val="0060041E"/>
    <w:rsid w:val="00601AA5"/>
    <w:rsid w:val="00601B1F"/>
    <w:rsid w:val="00602A89"/>
    <w:rsid w:val="00604113"/>
    <w:rsid w:val="00605D3C"/>
    <w:rsid w:val="00607EE4"/>
    <w:rsid w:val="00610B9D"/>
    <w:rsid w:val="00611B66"/>
    <w:rsid w:val="00611FFE"/>
    <w:rsid w:val="00612007"/>
    <w:rsid w:val="0061222A"/>
    <w:rsid w:val="006127F1"/>
    <w:rsid w:val="00612B24"/>
    <w:rsid w:val="0061303F"/>
    <w:rsid w:val="00613DC0"/>
    <w:rsid w:val="006148A1"/>
    <w:rsid w:val="00615A1F"/>
    <w:rsid w:val="006165C4"/>
    <w:rsid w:val="00620F60"/>
    <w:rsid w:val="00621D76"/>
    <w:rsid w:val="00623604"/>
    <w:rsid w:val="00624151"/>
    <w:rsid w:val="00624F11"/>
    <w:rsid w:val="00627024"/>
    <w:rsid w:val="006275AC"/>
    <w:rsid w:val="006304A2"/>
    <w:rsid w:val="006329A3"/>
    <w:rsid w:val="00633A90"/>
    <w:rsid w:val="00635BBF"/>
    <w:rsid w:val="00635C75"/>
    <w:rsid w:val="00636615"/>
    <w:rsid w:val="00637B59"/>
    <w:rsid w:val="00637B6A"/>
    <w:rsid w:val="00637DEF"/>
    <w:rsid w:val="0064009B"/>
    <w:rsid w:val="00642095"/>
    <w:rsid w:val="006426AA"/>
    <w:rsid w:val="00642D6D"/>
    <w:rsid w:val="00643245"/>
    <w:rsid w:val="0064373C"/>
    <w:rsid w:val="00643F22"/>
    <w:rsid w:val="0064454F"/>
    <w:rsid w:val="006446F8"/>
    <w:rsid w:val="0064474E"/>
    <w:rsid w:val="00653E51"/>
    <w:rsid w:val="006558B2"/>
    <w:rsid w:val="00656FD9"/>
    <w:rsid w:val="006572D8"/>
    <w:rsid w:val="006608D0"/>
    <w:rsid w:val="00661510"/>
    <w:rsid w:val="006625EB"/>
    <w:rsid w:val="00662C44"/>
    <w:rsid w:val="006638C8"/>
    <w:rsid w:val="00664A35"/>
    <w:rsid w:val="00666552"/>
    <w:rsid w:val="0067131A"/>
    <w:rsid w:val="00672619"/>
    <w:rsid w:val="00672B8D"/>
    <w:rsid w:val="006732C1"/>
    <w:rsid w:val="00674395"/>
    <w:rsid w:val="006753CB"/>
    <w:rsid w:val="006776AB"/>
    <w:rsid w:val="006801E9"/>
    <w:rsid w:val="00680B53"/>
    <w:rsid w:val="00681132"/>
    <w:rsid w:val="00681584"/>
    <w:rsid w:val="00681E4A"/>
    <w:rsid w:val="006820EF"/>
    <w:rsid w:val="00682328"/>
    <w:rsid w:val="0068494B"/>
    <w:rsid w:val="006850B1"/>
    <w:rsid w:val="006868B1"/>
    <w:rsid w:val="00686908"/>
    <w:rsid w:val="00690441"/>
    <w:rsid w:val="00691A06"/>
    <w:rsid w:val="006928B0"/>
    <w:rsid w:val="00693165"/>
    <w:rsid w:val="00693299"/>
    <w:rsid w:val="006933B8"/>
    <w:rsid w:val="006934FB"/>
    <w:rsid w:val="00696525"/>
    <w:rsid w:val="00696EE4"/>
    <w:rsid w:val="006A0BD1"/>
    <w:rsid w:val="006A18D4"/>
    <w:rsid w:val="006A28DB"/>
    <w:rsid w:val="006A2F5D"/>
    <w:rsid w:val="006A4540"/>
    <w:rsid w:val="006A4E26"/>
    <w:rsid w:val="006A637E"/>
    <w:rsid w:val="006A710E"/>
    <w:rsid w:val="006B0107"/>
    <w:rsid w:val="006B2F5D"/>
    <w:rsid w:val="006B3060"/>
    <w:rsid w:val="006B3C97"/>
    <w:rsid w:val="006B3D7B"/>
    <w:rsid w:val="006B501B"/>
    <w:rsid w:val="006B598B"/>
    <w:rsid w:val="006B5CB0"/>
    <w:rsid w:val="006B64C9"/>
    <w:rsid w:val="006B7AC6"/>
    <w:rsid w:val="006C049A"/>
    <w:rsid w:val="006C0F1D"/>
    <w:rsid w:val="006C13CC"/>
    <w:rsid w:val="006C1EA6"/>
    <w:rsid w:val="006C1FA1"/>
    <w:rsid w:val="006C2561"/>
    <w:rsid w:val="006C3EDB"/>
    <w:rsid w:val="006C3FA1"/>
    <w:rsid w:val="006C515F"/>
    <w:rsid w:val="006D3A44"/>
    <w:rsid w:val="006D5370"/>
    <w:rsid w:val="006D7213"/>
    <w:rsid w:val="006D7343"/>
    <w:rsid w:val="006D791E"/>
    <w:rsid w:val="006E1216"/>
    <w:rsid w:val="006E1C21"/>
    <w:rsid w:val="006E2DF6"/>
    <w:rsid w:val="006E34C2"/>
    <w:rsid w:val="006E367B"/>
    <w:rsid w:val="006E36BF"/>
    <w:rsid w:val="006E3708"/>
    <w:rsid w:val="006E3B1B"/>
    <w:rsid w:val="006E4B0F"/>
    <w:rsid w:val="006E66C2"/>
    <w:rsid w:val="006E7793"/>
    <w:rsid w:val="006F0E93"/>
    <w:rsid w:val="006F2478"/>
    <w:rsid w:val="006F2559"/>
    <w:rsid w:val="006F4D2B"/>
    <w:rsid w:val="006F517A"/>
    <w:rsid w:val="006F5B09"/>
    <w:rsid w:val="006F5D1F"/>
    <w:rsid w:val="00701F23"/>
    <w:rsid w:val="0070202B"/>
    <w:rsid w:val="00702191"/>
    <w:rsid w:val="00703A3F"/>
    <w:rsid w:val="00704909"/>
    <w:rsid w:val="007052A2"/>
    <w:rsid w:val="00710DE5"/>
    <w:rsid w:val="007110F7"/>
    <w:rsid w:val="007114F8"/>
    <w:rsid w:val="00714FBB"/>
    <w:rsid w:val="007153AE"/>
    <w:rsid w:val="00717B6F"/>
    <w:rsid w:val="00717CFF"/>
    <w:rsid w:val="00720508"/>
    <w:rsid w:val="0072087A"/>
    <w:rsid w:val="007219E8"/>
    <w:rsid w:val="00722896"/>
    <w:rsid w:val="00722E6E"/>
    <w:rsid w:val="00724810"/>
    <w:rsid w:val="00725DD9"/>
    <w:rsid w:val="00726262"/>
    <w:rsid w:val="0072633B"/>
    <w:rsid w:val="00730186"/>
    <w:rsid w:val="0073210B"/>
    <w:rsid w:val="007335D2"/>
    <w:rsid w:val="0074271B"/>
    <w:rsid w:val="00743EDF"/>
    <w:rsid w:val="00745044"/>
    <w:rsid w:val="007450C9"/>
    <w:rsid w:val="007456AB"/>
    <w:rsid w:val="00746819"/>
    <w:rsid w:val="007472A6"/>
    <w:rsid w:val="00747C77"/>
    <w:rsid w:val="00747F5E"/>
    <w:rsid w:val="0075084A"/>
    <w:rsid w:val="007547A9"/>
    <w:rsid w:val="007613C0"/>
    <w:rsid w:val="0076208A"/>
    <w:rsid w:val="007628E5"/>
    <w:rsid w:val="00762EF0"/>
    <w:rsid w:val="00763D9A"/>
    <w:rsid w:val="0076584F"/>
    <w:rsid w:val="00765B75"/>
    <w:rsid w:val="00766A69"/>
    <w:rsid w:val="007707BC"/>
    <w:rsid w:val="00771D15"/>
    <w:rsid w:val="00771EE4"/>
    <w:rsid w:val="0077281F"/>
    <w:rsid w:val="00774211"/>
    <w:rsid w:val="0077475E"/>
    <w:rsid w:val="00774BB7"/>
    <w:rsid w:val="00775279"/>
    <w:rsid w:val="00775DF1"/>
    <w:rsid w:val="007763F1"/>
    <w:rsid w:val="00776719"/>
    <w:rsid w:val="00777644"/>
    <w:rsid w:val="00780521"/>
    <w:rsid w:val="007837D5"/>
    <w:rsid w:val="00783CDA"/>
    <w:rsid w:val="00784086"/>
    <w:rsid w:val="007861FC"/>
    <w:rsid w:val="0078662D"/>
    <w:rsid w:val="00786DCE"/>
    <w:rsid w:val="0079102B"/>
    <w:rsid w:val="007915DF"/>
    <w:rsid w:val="00792434"/>
    <w:rsid w:val="0079331C"/>
    <w:rsid w:val="00795130"/>
    <w:rsid w:val="00795F47"/>
    <w:rsid w:val="007A190F"/>
    <w:rsid w:val="007A208A"/>
    <w:rsid w:val="007A2283"/>
    <w:rsid w:val="007A263F"/>
    <w:rsid w:val="007A2CD6"/>
    <w:rsid w:val="007A452F"/>
    <w:rsid w:val="007A45E3"/>
    <w:rsid w:val="007A4E4F"/>
    <w:rsid w:val="007A4ED4"/>
    <w:rsid w:val="007A502A"/>
    <w:rsid w:val="007A6781"/>
    <w:rsid w:val="007A719A"/>
    <w:rsid w:val="007B18EA"/>
    <w:rsid w:val="007B1DDD"/>
    <w:rsid w:val="007B3B2E"/>
    <w:rsid w:val="007B44E6"/>
    <w:rsid w:val="007B4CEF"/>
    <w:rsid w:val="007B54F6"/>
    <w:rsid w:val="007B639B"/>
    <w:rsid w:val="007B66E1"/>
    <w:rsid w:val="007B7450"/>
    <w:rsid w:val="007C0470"/>
    <w:rsid w:val="007C195E"/>
    <w:rsid w:val="007C2BC4"/>
    <w:rsid w:val="007C44F8"/>
    <w:rsid w:val="007C4FA4"/>
    <w:rsid w:val="007C5565"/>
    <w:rsid w:val="007C5D98"/>
    <w:rsid w:val="007C5E40"/>
    <w:rsid w:val="007C7DC9"/>
    <w:rsid w:val="007D0260"/>
    <w:rsid w:val="007D07C2"/>
    <w:rsid w:val="007D0CCD"/>
    <w:rsid w:val="007D3070"/>
    <w:rsid w:val="007D35F5"/>
    <w:rsid w:val="007D59AF"/>
    <w:rsid w:val="007D76D9"/>
    <w:rsid w:val="007E1B7E"/>
    <w:rsid w:val="007E2923"/>
    <w:rsid w:val="007E2DA0"/>
    <w:rsid w:val="007E31C1"/>
    <w:rsid w:val="007E3B4D"/>
    <w:rsid w:val="007E3EBE"/>
    <w:rsid w:val="007E4103"/>
    <w:rsid w:val="007E5BFB"/>
    <w:rsid w:val="007E79DD"/>
    <w:rsid w:val="007F1048"/>
    <w:rsid w:val="007F1127"/>
    <w:rsid w:val="007F22CD"/>
    <w:rsid w:val="007F2F3B"/>
    <w:rsid w:val="007F32BC"/>
    <w:rsid w:val="00800ACB"/>
    <w:rsid w:val="008042A1"/>
    <w:rsid w:val="00804971"/>
    <w:rsid w:val="0080573D"/>
    <w:rsid w:val="00811AF4"/>
    <w:rsid w:val="00812972"/>
    <w:rsid w:val="00813A2A"/>
    <w:rsid w:val="00813D49"/>
    <w:rsid w:val="008146C4"/>
    <w:rsid w:val="00815380"/>
    <w:rsid w:val="00817302"/>
    <w:rsid w:val="008178C6"/>
    <w:rsid w:val="0082062A"/>
    <w:rsid w:val="00820EBC"/>
    <w:rsid w:val="008215AF"/>
    <w:rsid w:val="00822B2E"/>
    <w:rsid w:val="00822CDF"/>
    <w:rsid w:val="00823CAF"/>
    <w:rsid w:val="0082579E"/>
    <w:rsid w:val="00826420"/>
    <w:rsid w:val="00827A51"/>
    <w:rsid w:val="0083114C"/>
    <w:rsid w:val="00831606"/>
    <w:rsid w:val="008361E8"/>
    <w:rsid w:val="00836C76"/>
    <w:rsid w:val="00840EB0"/>
    <w:rsid w:val="00840F80"/>
    <w:rsid w:val="008411E2"/>
    <w:rsid w:val="00842E0B"/>
    <w:rsid w:val="008442AF"/>
    <w:rsid w:val="008455CA"/>
    <w:rsid w:val="00845A6F"/>
    <w:rsid w:val="00846452"/>
    <w:rsid w:val="008505AA"/>
    <w:rsid w:val="0085164B"/>
    <w:rsid w:val="00852239"/>
    <w:rsid w:val="00852D01"/>
    <w:rsid w:val="00852E75"/>
    <w:rsid w:val="00853AD7"/>
    <w:rsid w:val="00854090"/>
    <w:rsid w:val="00854408"/>
    <w:rsid w:val="0085477F"/>
    <w:rsid w:val="00854917"/>
    <w:rsid w:val="00854992"/>
    <w:rsid w:val="00856323"/>
    <w:rsid w:val="0085667A"/>
    <w:rsid w:val="008566A8"/>
    <w:rsid w:val="008572F2"/>
    <w:rsid w:val="00857861"/>
    <w:rsid w:val="00861406"/>
    <w:rsid w:val="00861765"/>
    <w:rsid w:val="00862FF6"/>
    <w:rsid w:val="00866D35"/>
    <w:rsid w:val="00866EC5"/>
    <w:rsid w:val="00867769"/>
    <w:rsid w:val="008719C0"/>
    <w:rsid w:val="0087252C"/>
    <w:rsid w:val="00872BED"/>
    <w:rsid w:val="00874707"/>
    <w:rsid w:val="0087642D"/>
    <w:rsid w:val="0087662D"/>
    <w:rsid w:val="00877B05"/>
    <w:rsid w:val="0088034F"/>
    <w:rsid w:val="00880AE9"/>
    <w:rsid w:val="00881EC4"/>
    <w:rsid w:val="0088253D"/>
    <w:rsid w:val="00882A9A"/>
    <w:rsid w:val="00884A1A"/>
    <w:rsid w:val="00885DAF"/>
    <w:rsid w:val="008864B7"/>
    <w:rsid w:val="008868F6"/>
    <w:rsid w:val="00886FCF"/>
    <w:rsid w:val="0089080C"/>
    <w:rsid w:val="008912AD"/>
    <w:rsid w:val="00891B76"/>
    <w:rsid w:val="008934FD"/>
    <w:rsid w:val="00895ACF"/>
    <w:rsid w:val="00896959"/>
    <w:rsid w:val="00897445"/>
    <w:rsid w:val="008974E9"/>
    <w:rsid w:val="008A14CA"/>
    <w:rsid w:val="008A3101"/>
    <w:rsid w:val="008A4203"/>
    <w:rsid w:val="008A5E48"/>
    <w:rsid w:val="008A77F1"/>
    <w:rsid w:val="008B15DE"/>
    <w:rsid w:val="008B17BF"/>
    <w:rsid w:val="008B4DAD"/>
    <w:rsid w:val="008B514F"/>
    <w:rsid w:val="008B52FB"/>
    <w:rsid w:val="008B533E"/>
    <w:rsid w:val="008B5E89"/>
    <w:rsid w:val="008B634D"/>
    <w:rsid w:val="008B717B"/>
    <w:rsid w:val="008C108D"/>
    <w:rsid w:val="008C4162"/>
    <w:rsid w:val="008C4EF1"/>
    <w:rsid w:val="008C682A"/>
    <w:rsid w:val="008C6FB6"/>
    <w:rsid w:val="008D19BD"/>
    <w:rsid w:val="008D1F2D"/>
    <w:rsid w:val="008D25EB"/>
    <w:rsid w:val="008E22C3"/>
    <w:rsid w:val="008E31F6"/>
    <w:rsid w:val="008E40BC"/>
    <w:rsid w:val="008E6572"/>
    <w:rsid w:val="008F0EC7"/>
    <w:rsid w:val="008F1379"/>
    <w:rsid w:val="008F294E"/>
    <w:rsid w:val="008F7632"/>
    <w:rsid w:val="00900B61"/>
    <w:rsid w:val="0090148E"/>
    <w:rsid w:val="0090273A"/>
    <w:rsid w:val="00902CD4"/>
    <w:rsid w:val="009034F9"/>
    <w:rsid w:val="00903515"/>
    <w:rsid w:val="009053EB"/>
    <w:rsid w:val="00905AA0"/>
    <w:rsid w:val="00905ABE"/>
    <w:rsid w:val="00906820"/>
    <w:rsid w:val="00906E60"/>
    <w:rsid w:val="0090717E"/>
    <w:rsid w:val="00907E43"/>
    <w:rsid w:val="00910BB2"/>
    <w:rsid w:val="0091239D"/>
    <w:rsid w:val="0091263F"/>
    <w:rsid w:val="00913320"/>
    <w:rsid w:val="00913BAF"/>
    <w:rsid w:val="009144E1"/>
    <w:rsid w:val="00916210"/>
    <w:rsid w:val="0091635B"/>
    <w:rsid w:val="00916792"/>
    <w:rsid w:val="00917AF8"/>
    <w:rsid w:val="00917E18"/>
    <w:rsid w:val="00920338"/>
    <w:rsid w:val="00921400"/>
    <w:rsid w:val="00921AC7"/>
    <w:rsid w:val="009223BF"/>
    <w:rsid w:val="0092509C"/>
    <w:rsid w:val="00925230"/>
    <w:rsid w:val="00926FED"/>
    <w:rsid w:val="009277E2"/>
    <w:rsid w:val="009302EF"/>
    <w:rsid w:val="00930A4C"/>
    <w:rsid w:val="009313E1"/>
    <w:rsid w:val="00932653"/>
    <w:rsid w:val="00933CEB"/>
    <w:rsid w:val="00934C1C"/>
    <w:rsid w:val="00935C66"/>
    <w:rsid w:val="0093676B"/>
    <w:rsid w:val="009425FA"/>
    <w:rsid w:val="009436B1"/>
    <w:rsid w:val="00944026"/>
    <w:rsid w:val="00944A42"/>
    <w:rsid w:val="0094604A"/>
    <w:rsid w:val="009474B6"/>
    <w:rsid w:val="009502ED"/>
    <w:rsid w:val="009515C5"/>
    <w:rsid w:val="00952108"/>
    <w:rsid w:val="00952610"/>
    <w:rsid w:val="00952BED"/>
    <w:rsid w:val="009531B5"/>
    <w:rsid w:val="00953BE0"/>
    <w:rsid w:val="0095631E"/>
    <w:rsid w:val="009564F1"/>
    <w:rsid w:val="009570E2"/>
    <w:rsid w:val="00957CA0"/>
    <w:rsid w:val="0096016E"/>
    <w:rsid w:val="0096029A"/>
    <w:rsid w:val="00961266"/>
    <w:rsid w:val="00961342"/>
    <w:rsid w:val="009620F2"/>
    <w:rsid w:val="0096295C"/>
    <w:rsid w:val="00963513"/>
    <w:rsid w:val="00965137"/>
    <w:rsid w:val="00967DE5"/>
    <w:rsid w:val="0097171B"/>
    <w:rsid w:val="00972174"/>
    <w:rsid w:val="00972EA9"/>
    <w:rsid w:val="009730CD"/>
    <w:rsid w:val="00973574"/>
    <w:rsid w:val="00974933"/>
    <w:rsid w:val="0097612A"/>
    <w:rsid w:val="00977235"/>
    <w:rsid w:val="00977D6D"/>
    <w:rsid w:val="00981592"/>
    <w:rsid w:val="00983D0B"/>
    <w:rsid w:val="00985B85"/>
    <w:rsid w:val="00986835"/>
    <w:rsid w:val="00987468"/>
    <w:rsid w:val="00987F43"/>
    <w:rsid w:val="00990AE3"/>
    <w:rsid w:val="00991276"/>
    <w:rsid w:val="00991E72"/>
    <w:rsid w:val="0099548E"/>
    <w:rsid w:val="009966F7"/>
    <w:rsid w:val="009975B8"/>
    <w:rsid w:val="00997893"/>
    <w:rsid w:val="009979A5"/>
    <w:rsid w:val="00997C42"/>
    <w:rsid w:val="009A1300"/>
    <w:rsid w:val="009A35A7"/>
    <w:rsid w:val="009A4C7C"/>
    <w:rsid w:val="009A55C9"/>
    <w:rsid w:val="009A6585"/>
    <w:rsid w:val="009A67D1"/>
    <w:rsid w:val="009A788D"/>
    <w:rsid w:val="009B1ECB"/>
    <w:rsid w:val="009B419B"/>
    <w:rsid w:val="009B4675"/>
    <w:rsid w:val="009B46BC"/>
    <w:rsid w:val="009B4A6E"/>
    <w:rsid w:val="009B5196"/>
    <w:rsid w:val="009B5200"/>
    <w:rsid w:val="009B5A5D"/>
    <w:rsid w:val="009C266A"/>
    <w:rsid w:val="009C5FF5"/>
    <w:rsid w:val="009C6C9B"/>
    <w:rsid w:val="009C79DE"/>
    <w:rsid w:val="009D0195"/>
    <w:rsid w:val="009D13DD"/>
    <w:rsid w:val="009D35E4"/>
    <w:rsid w:val="009D3D1A"/>
    <w:rsid w:val="009D401F"/>
    <w:rsid w:val="009D40A5"/>
    <w:rsid w:val="009D4B94"/>
    <w:rsid w:val="009D5971"/>
    <w:rsid w:val="009E0978"/>
    <w:rsid w:val="009E3656"/>
    <w:rsid w:val="009E3B62"/>
    <w:rsid w:val="009E6282"/>
    <w:rsid w:val="009E729D"/>
    <w:rsid w:val="009E7756"/>
    <w:rsid w:val="009E7F2A"/>
    <w:rsid w:val="009F04C3"/>
    <w:rsid w:val="009F159C"/>
    <w:rsid w:val="009F4517"/>
    <w:rsid w:val="009F577C"/>
    <w:rsid w:val="009F5D2D"/>
    <w:rsid w:val="009F70C2"/>
    <w:rsid w:val="009F7892"/>
    <w:rsid w:val="00A008B0"/>
    <w:rsid w:val="00A00909"/>
    <w:rsid w:val="00A02828"/>
    <w:rsid w:val="00A02939"/>
    <w:rsid w:val="00A02C30"/>
    <w:rsid w:val="00A0301A"/>
    <w:rsid w:val="00A069A7"/>
    <w:rsid w:val="00A0757E"/>
    <w:rsid w:val="00A07D19"/>
    <w:rsid w:val="00A11DC2"/>
    <w:rsid w:val="00A13321"/>
    <w:rsid w:val="00A16A32"/>
    <w:rsid w:val="00A17010"/>
    <w:rsid w:val="00A1713E"/>
    <w:rsid w:val="00A17650"/>
    <w:rsid w:val="00A203F4"/>
    <w:rsid w:val="00A2122C"/>
    <w:rsid w:val="00A215AF"/>
    <w:rsid w:val="00A23884"/>
    <w:rsid w:val="00A241F1"/>
    <w:rsid w:val="00A2537B"/>
    <w:rsid w:val="00A2594D"/>
    <w:rsid w:val="00A30C83"/>
    <w:rsid w:val="00A315AF"/>
    <w:rsid w:val="00A32BE7"/>
    <w:rsid w:val="00A344B1"/>
    <w:rsid w:val="00A36942"/>
    <w:rsid w:val="00A3706F"/>
    <w:rsid w:val="00A372AA"/>
    <w:rsid w:val="00A40B04"/>
    <w:rsid w:val="00A4390D"/>
    <w:rsid w:val="00A44F59"/>
    <w:rsid w:val="00A45CED"/>
    <w:rsid w:val="00A46283"/>
    <w:rsid w:val="00A46EC4"/>
    <w:rsid w:val="00A47527"/>
    <w:rsid w:val="00A47ABE"/>
    <w:rsid w:val="00A47D5E"/>
    <w:rsid w:val="00A50097"/>
    <w:rsid w:val="00A50C18"/>
    <w:rsid w:val="00A52C8A"/>
    <w:rsid w:val="00A551D2"/>
    <w:rsid w:val="00A5661E"/>
    <w:rsid w:val="00A57E51"/>
    <w:rsid w:val="00A60C0E"/>
    <w:rsid w:val="00A6176C"/>
    <w:rsid w:val="00A62245"/>
    <w:rsid w:val="00A64268"/>
    <w:rsid w:val="00A642BA"/>
    <w:rsid w:val="00A652E8"/>
    <w:rsid w:val="00A66985"/>
    <w:rsid w:val="00A66B20"/>
    <w:rsid w:val="00A677A9"/>
    <w:rsid w:val="00A7136F"/>
    <w:rsid w:val="00A746FB"/>
    <w:rsid w:val="00A74DDD"/>
    <w:rsid w:val="00A75512"/>
    <w:rsid w:val="00A76183"/>
    <w:rsid w:val="00A76459"/>
    <w:rsid w:val="00A76BAC"/>
    <w:rsid w:val="00A77067"/>
    <w:rsid w:val="00A80664"/>
    <w:rsid w:val="00A81987"/>
    <w:rsid w:val="00A820B4"/>
    <w:rsid w:val="00A824FF"/>
    <w:rsid w:val="00A826AB"/>
    <w:rsid w:val="00A831EE"/>
    <w:rsid w:val="00A84691"/>
    <w:rsid w:val="00A8478E"/>
    <w:rsid w:val="00A84E11"/>
    <w:rsid w:val="00A85D58"/>
    <w:rsid w:val="00A901D1"/>
    <w:rsid w:val="00A903C9"/>
    <w:rsid w:val="00A903E4"/>
    <w:rsid w:val="00A9078C"/>
    <w:rsid w:val="00A91A7F"/>
    <w:rsid w:val="00A937E6"/>
    <w:rsid w:val="00A93D35"/>
    <w:rsid w:val="00A94AD6"/>
    <w:rsid w:val="00A94C67"/>
    <w:rsid w:val="00A956E2"/>
    <w:rsid w:val="00A96FBE"/>
    <w:rsid w:val="00AA0B0C"/>
    <w:rsid w:val="00AA149B"/>
    <w:rsid w:val="00AA1523"/>
    <w:rsid w:val="00AA1A2D"/>
    <w:rsid w:val="00AA1E92"/>
    <w:rsid w:val="00AA20CE"/>
    <w:rsid w:val="00AA24BF"/>
    <w:rsid w:val="00AA27A9"/>
    <w:rsid w:val="00AA3911"/>
    <w:rsid w:val="00AA50BE"/>
    <w:rsid w:val="00AA609F"/>
    <w:rsid w:val="00AA7285"/>
    <w:rsid w:val="00AA77F7"/>
    <w:rsid w:val="00AB013F"/>
    <w:rsid w:val="00AB0B1D"/>
    <w:rsid w:val="00AB0FF5"/>
    <w:rsid w:val="00AB12A4"/>
    <w:rsid w:val="00AB4C1E"/>
    <w:rsid w:val="00AB4DAD"/>
    <w:rsid w:val="00AB5BA4"/>
    <w:rsid w:val="00AB7AB3"/>
    <w:rsid w:val="00AB7B2E"/>
    <w:rsid w:val="00AC0194"/>
    <w:rsid w:val="00AC07E8"/>
    <w:rsid w:val="00AC1027"/>
    <w:rsid w:val="00AC10AB"/>
    <w:rsid w:val="00AC3798"/>
    <w:rsid w:val="00AC3DCD"/>
    <w:rsid w:val="00AC41F4"/>
    <w:rsid w:val="00AC43FD"/>
    <w:rsid w:val="00AC46AD"/>
    <w:rsid w:val="00AD02D5"/>
    <w:rsid w:val="00AD1115"/>
    <w:rsid w:val="00AD1966"/>
    <w:rsid w:val="00AD542E"/>
    <w:rsid w:val="00AD5E58"/>
    <w:rsid w:val="00AD602D"/>
    <w:rsid w:val="00AD65E6"/>
    <w:rsid w:val="00AD6792"/>
    <w:rsid w:val="00AD77A8"/>
    <w:rsid w:val="00AE1747"/>
    <w:rsid w:val="00AE1F6C"/>
    <w:rsid w:val="00AE3569"/>
    <w:rsid w:val="00AE4E8D"/>
    <w:rsid w:val="00AE647F"/>
    <w:rsid w:val="00AE682E"/>
    <w:rsid w:val="00AE6E37"/>
    <w:rsid w:val="00AF15AD"/>
    <w:rsid w:val="00AF18E0"/>
    <w:rsid w:val="00AF4507"/>
    <w:rsid w:val="00AF6589"/>
    <w:rsid w:val="00AF71DC"/>
    <w:rsid w:val="00AF7D39"/>
    <w:rsid w:val="00B03CF3"/>
    <w:rsid w:val="00B03D3B"/>
    <w:rsid w:val="00B04392"/>
    <w:rsid w:val="00B05A56"/>
    <w:rsid w:val="00B05EFD"/>
    <w:rsid w:val="00B06222"/>
    <w:rsid w:val="00B075AD"/>
    <w:rsid w:val="00B07D5E"/>
    <w:rsid w:val="00B1067B"/>
    <w:rsid w:val="00B10712"/>
    <w:rsid w:val="00B10F4C"/>
    <w:rsid w:val="00B11335"/>
    <w:rsid w:val="00B12329"/>
    <w:rsid w:val="00B1331D"/>
    <w:rsid w:val="00B149EA"/>
    <w:rsid w:val="00B166A5"/>
    <w:rsid w:val="00B17D2B"/>
    <w:rsid w:val="00B2027F"/>
    <w:rsid w:val="00B20367"/>
    <w:rsid w:val="00B218FE"/>
    <w:rsid w:val="00B24023"/>
    <w:rsid w:val="00B2474A"/>
    <w:rsid w:val="00B25600"/>
    <w:rsid w:val="00B2577A"/>
    <w:rsid w:val="00B26A76"/>
    <w:rsid w:val="00B30DDE"/>
    <w:rsid w:val="00B32131"/>
    <w:rsid w:val="00B32F47"/>
    <w:rsid w:val="00B34478"/>
    <w:rsid w:val="00B3514B"/>
    <w:rsid w:val="00B3550A"/>
    <w:rsid w:val="00B35C3F"/>
    <w:rsid w:val="00B377A3"/>
    <w:rsid w:val="00B37D9C"/>
    <w:rsid w:val="00B41E52"/>
    <w:rsid w:val="00B41FEC"/>
    <w:rsid w:val="00B422C8"/>
    <w:rsid w:val="00B436A6"/>
    <w:rsid w:val="00B457FD"/>
    <w:rsid w:val="00B45908"/>
    <w:rsid w:val="00B45E40"/>
    <w:rsid w:val="00B46E1C"/>
    <w:rsid w:val="00B5104E"/>
    <w:rsid w:val="00B515D9"/>
    <w:rsid w:val="00B545DC"/>
    <w:rsid w:val="00B54785"/>
    <w:rsid w:val="00B54ED5"/>
    <w:rsid w:val="00B55187"/>
    <w:rsid w:val="00B56C7F"/>
    <w:rsid w:val="00B578B7"/>
    <w:rsid w:val="00B60429"/>
    <w:rsid w:val="00B60592"/>
    <w:rsid w:val="00B6100E"/>
    <w:rsid w:val="00B61EE9"/>
    <w:rsid w:val="00B63732"/>
    <w:rsid w:val="00B65E6D"/>
    <w:rsid w:val="00B73AD1"/>
    <w:rsid w:val="00B73FBE"/>
    <w:rsid w:val="00B74CFF"/>
    <w:rsid w:val="00B76BE3"/>
    <w:rsid w:val="00B76C86"/>
    <w:rsid w:val="00B77371"/>
    <w:rsid w:val="00B81B90"/>
    <w:rsid w:val="00B82EAA"/>
    <w:rsid w:val="00B854E2"/>
    <w:rsid w:val="00B85962"/>
    <w:rsid w:val="00B8772E"/>
    <w:rsid w:val="00B87898"/>
    <w:rsid w:val="00B90B35"/>
    <w:rsid w:val="00B9174C"/>
    <w:rsid w:val="00B91B99"/>
    <w:rsid w:val="00B92A6B"/>
    <w:rsid w:val="00B958E5"/>
    <w:rsid w:val="00B95D66"/>
    <w:rsid w:val="00B95FF7"/>
    <w:rsid w:val="00B962B4"/>
    <w:rsid w:val="00B964EB"/>
    <w:rsid w:val="00B96D02"/>
    <w:rsid w:val="00B9718B"/>
    <w:rsid w:val="00BA0025"/>
    <w:rsid w:val="00BA0AFE"/>
    <w:rsid w:val="00BA16C5"/>
    <w:rsid w:val="00BA3F7C"/>
    <w:rsid w:val="00BA483C"/>
    <w:rsid w:val="00BA4EA3"/>
    <w:rsid w:val="00BA6F6B"/>
    <w:rsid w:val="00BA728E"/>
    <w:rsid w:val="00BA7A0D"/>
    <w:rsid w:val="00BB073C"/>
    <w:rsid w:val="00BB0B1B"/>
    <w:rsid w:val="00BB0BFC"/>
    <w:rsid w:val="00BB187C"/>
    <w:rsid w:val="00BB19AC"/>
    <w:rsid w:val="00BB1C16"/>
    <w:rsid w:val="00BB32F2"/>
    <w:rsid w:val="00BB6DC2"/>
    <w:rsid w:val="00BC0380"/>
    <w:rsid w:val="00BC0580"/>
    <w:rsid w:val="00BC3DFB"/>
    <w:rsid w:val="00BC5669"/>
    <w:rsid w:val="00BC5888"/>
    <w:rsid w:val="00BC7617"/>
    <w:rsid w:val="00BC76B7"/>
    <w:rsid w:val="00BD210B"/>
    <w:rsid w:val="00BD3A42"/>
    <w:rsid w:val="00BD4D42"/>
    <w:rsid w:val="00BD69E4"/>
    <w:rsid w:val="00BD70E4"/>
    <w:rsid w:val="00BE1492"/>
    <w:rsid w:val="00BE230E"/>
    <w:rsid w:val="00BE2F20"/>
    <w:rsid w:val="00BE3E3B"/>
    <w:rsid w:val="00BE436A"/>
    <w:rsid w:val="00BE436E"/>
    <w:rsid w:val="00BE4968"/>
    <w:rsid w:val="00BE4E09"/>
    <w:rsid w:val="00BE50DB"/>
    <w:rsid w:val="00BE5391"/>
    <w:rsid w:val="00BE6347"/>
    <w:rsid w:val="00BE6543"/>
    <w:rsid w:val="00BE69B8"/>
    <w:rsid w:val="00BE6B28"/>
    <w:rsid w:val="00BE77FD"/>
    <w:rsid w:val="00BF1169"/>
    <w:rsid w:val="00BF2D4B"/>
    <w:rsid w:val="00BF2EBC"/>
    <w:rsid w:val="00BF3F00"/>
    <w:rsid w:val="00BF4AB0"/>
    <w:rsid w:val="00BF4E9E"/>
    <w:rsid w:val="00BF5F63"/>
    <w:rsid w:val="00BF69DD"/>
    <w:rsid w:val="00BF69FB"/>
    <w:rsid w:val="00BF6BE4"/>
    <w:rsid w:val="00C012D8"/>
    <w:rsid w:val="00C037F4"/>
    <w:rsid w:val="00C040B2"/>
    <w:rsid w:val="00C05A21"/>
    <w:rsid w:val="00C07263"/>
    <w:rsid w:val="00C1239D"/>
    <w:rsid w:val="00C13FD2"/>
    <w:rsid w:val="00C144A7"/>
    <w:rsid w:val="00C15A43"/>
    <w:rsid w:val="00C1654C"/>
    <w:rsid w:val="00C16A5E"/>
    <w:rsid w:val="00C170D7"/>
    <w:rsid w:val="00C17EE1"/>
    <w:rsid w:val="00C2061D"/>
    <w:rsid w:val="00C22071"/>
    <w:rsid w:val="00C22679"/>
    <w:rsid w:val="00C25EA3"/>
    <w:rsid w:val="00C2602B"/>
    <w:rsid w:val="00C30539"/>
    <w:rsid w:val="00C32C98"/>
    <w:rsid w:val="00C3304A"/>
    <w:rsid w:val="00C34491"/>
    <w:rsid w:val="00C34A66"/>
    <w:rsid w:val="00C361AC"/>
    <w:rsid w:val="00C43468"/>
    <w:rsid w:val="00C46AE5"/>
    <w:rsid w:val="00C50372"/>
    <w:rsid w:val="00C5061E"/>
    <w:rsid w:val="00C50910"/>
    <w:rsid w:val="00C5375A"/>
    <w:rsid w:val="00C55791"/>
    <w:rsid w:val="00C57F35"/>
    <w:rsid w:val="00C6047F"/>
    <w:rsid w:val="00C614CB"/>
    <w:rsid w:val="00C640B3"/>
    <w:rsid w:val="00C6484B"/>
    <w:rsid w:val="00C64C0F"/>
    <w:rsid w:val="00C65C4F"/>
    <w:rsid w:val="00C65E8D"/>
    <w:rsid w:val="00C676C1"/>
    <w:rsid w:val="00C67BE8"/>
    <w:rsid w:val="00C70B22"/>
    <w:rsid w:val="00C70CFC"/>
    <w:rsid w:val="00C7353D"/>
    <w:rsid w:val="00C74848"/>
    <w:rsid w:val="00C75033"/>
    <w:rsid w:val="00C83040"/>
    <w:rsid w:val="00C84C73"/>
    <w:rsid w:val="00C86CCE"/>
    <w:rsid w:val="00C90920"/>
    <w:rsid w:val="00C90BEE"/>
    <w:rsid w:val="00C91A42"/>
    <w:rsid w:val="00C91D44"/>
    <w:rsid w:val="00C921CE"/>
    <w:rsid w:val="00C92216"/>
    <w:rsid w:val="00C9506B"/>
    <w:rsid w:val="00C95512"/>
    <w:rsid w:val="00C959BE"/>
    <w:rsid w:val="00C96F87"/>
    <w:rsid w:val="00C97C5B"/>
    <w:rsid w:val="00CA0CE2"/>
    <w:rsid w:val="00CA0E7A"/>
    <w:rsid w:val="00CA12F7"/>
    <w:rsid w:val="00CA1924"/>
    <w:rsid w:val="00CA4E88"/>
    <w:rsid w:val="00CA5B37"/>
    <w:rsid w:val="00CA6145"/>
    <w:rsid w:val="00CA6309"/>
    <w:rsid w:val="00CA6FFB"/>
    <w:rsid w:val="00CB0271"/>
    <w:rsid w:val="00CB1295"/>
    <w:rsid w:val="00CB13F7"/>
    <w:rsid w:val="00CB18D6"/>
    <w:rsid w:val="00CB1CCC"/>
    <w:rsid w:val="00CB44D5"/>
    <w:rsid w:val="00CB4E63"/>
    <w:rsid w:val="00CB5785"/>
    <w:rsid w:val="00CB74EF"/>
    <w:rsid w:val="00CB7E1B"/>
    <w:rsid w:val="00CC1A92"/>
    <w:rsid w:val="00CC344F"/>
    <w:rsid w:val="00CC3850"/>
    <w:rsid w:val="00CD0F43"/>
    <w:rsid w:val="00CD3E5F"/>
    <w:rsid w:val="00CD591D"/>
    <w:rsid w:val="00CD5DB1"/>
    <w:rsid w:val="00CE0EA3"/>
    <w:rsid w:val="00CE19D9"/>
    <w:rsid w:val="00CE2B9C"/>
    <w:rsid w:val="00CE2F4C"/>
    <w:rsid w:val="00CF2BDE"/>
    <w:rsid w:val="00CF3C50"/>
    <w:rsid w:val="00CF4BD9"/>
    <w:rsid w:val="00CF4EED"/>
    <w:rsid w:val="00CF5CD0"/>
    <w:rsid w:val="00CF68C5"/>
    <w:rsid w:val="00CF6E12"/>
    <w:rsid w:val="00CF7AD9"/>
    <w:rsid w:val="00D01711"/>
    <w:rsid w:val="00D02EE2"/>
    <w:rsid w:val="00D0302A"/>
    <w:rsid w:val="00D03D4B"/>
    <w:rsid w:val="00D048E2"/>
    <w:rsid w:val="00D06897"/>
    <w:rsid w:val="00D06B15"/>
    <w:rsid w:val="00D0782C"/>
    <w:rsid w:val="00D07E78"/>
    <w:rsid w:val="00D10504"/>
    <w:rsid w:val="00D10BA7"/>
    <w:rsid w:val="00D1153A"/>
    <w:rsid w:val="00D1494F"/>
    <w:rsid w:val="00D160FB"/>
    <w:rsid w:val="00D17C16"/>
    <w:rsid w:val="00D20995"/>
    <w:rsid w:val="00D209D0"/>
    <w:rsid w:val="00D20BD3"/>
    <w:rsid w:val="00D21081"/>
    <w:rsid w:val="00D211F1"/>
    <w:rsid w:val="00D23274"/>
    <w:rsid w:val="00D26669"/>
    <w:rsid w:val="00D26E6C"/>
    <w:rsid w:val="00D27261"/>
    <w:rsid w:val="00D275EE"/>
    <w:rsid w:val="00D30557"/>
    <w:rsid w:val="00D32AFC"/>
    <w:rsid w:val="00D34425"/>
    <w:rsid w:val="00D3448C"/>
    <w:rsid w:val="00D35043"/>
    <w:rsid w:val="00D35470"/>
    <w:rsid w:val="00D362E0"/>
    <w:rsid w:val="00D36FA3"/>
    <w:rsid w:val="00D37E88"/>
    <w:rsid w:val="00D440E7"/>
    <w:rsid w:val="00D44C26"/>
    <w:rsid w:val="00D44C2A"/>
    <w:rsid w:val="00D45BEA"/>
    <w:rsid w:val="00D464E3"/>
    <w:rsid w:val="00D4735C"/>
    <w:rsid w:val="00D50A79"/>
    <w:rsid w:val="00D53B85"/>
    <w:rsid w:val="00D574B4"/>
    <w:rsid w:val="00D610F4"/>
    <w:rsid w:val="00D6226D"/>
    <w:rsid w:val="00D640C8"/>
    <w:rsid w:val="00D646FF"/>
    <w:rsid w:val="00D65EA3"/>
    <w:rsid w:val="00D65EFD"/>
    <w:rsid w:val="00D6663A"/>
    <w:rsid w:val="00D67B0C"/>
    <w:rsid w:val="00D67FE4"/>
    <w:rsid w:val="00D7238D"/>
    <w:rsid w:val="00D728CC"/>
    <w:rsid w:val="00D72DC4"/>
    <w:rsid w:val="00D73CBB"/>
    <w:rsid w:val="00D75800"/>
    <w:rsid w:val="00D76499"/>
    <w:rsid w:val="00D7743B"/>
    <w:rsid w:val="00D77E16"/>
    <w:rsid w:val="00D8023D"/>
    <w:rsid w:val="00D80DE7"/>
    <w:rsid w:val="00D82C07"/>
    <w:rsid w:val="00D8465C"/>
    <w:rsid w:val="00D8482B"/>
    <w:rsid w:val="00D86257"/>
    <w:rsid w:val="00D863DE"/>
    <w:rsid w:val="00D8715D"/>
    <w:rsid w:val="00D90612"/>
    <w:rsid w:val="00D9090C"/>
    <w:rsid w:val="00D91BBF"/>
    <w:rsid w:val="00D94008"/>
    <w:rsid w:val="00DA0946"/>
    <w:rsid w:val="00DA1B38"/>
    <w:rsid w:val="00DA21CD"/>
    <w:rsid w:val="00DA22D1"/>
    <w:rsid w:val="00DA27D5"/>
    <w:rsid w:val="00DA2A5E"/>
    <w:rsid w:val="00DA7BBD"/>
    <w:rsid w:val="00DB0DB0"/>
    <w:rsid w:val="00DB13EA"/>
    <w:rsid w:val="00DB396B"/>
    <w:rsid w:val="00DB6092"/>
    <w:rsid w:val="00DB7702"/>
    <w:rsid w:val="00DC3225"/>
    <w:rsid w:val="00DC32EC"/>
    <w:rsid w:val="00DC41F8"/>
    <w:rsid w:val="00DC6F16"/>
    <w:rsid w:val="00DC7D51"/>
    <w:rsid w:val="00DD0B82"/>
    <w:rsid w:val="00DD0ED5"/>
    <w:rsid w:val="00DD203E"/>
    <w:rsid w:val="00DD3A21"/>
    <w:rsid w:val="00DD4CD4"/>
    <w:rsid w:val="00DD5420"/>
    <w:rsid w:val="00DD6549"/>
    <w:rsid w:val="00DE06D7"/>
    <w:rsid w:val="00DE0879"/>
    <w:rsid w:val="00DE16B5"/>
    <w:rsid w:val="00DE24EC"/>
    <w:rsid w:val="00DE3B44"/>
    <w:rsid w:val="00DE3DDE"/>
    <w:rsid w:val="00DE49AD"/>
    <w:rsid w:val="00DE7C00"/>
    <w:rsid w:val="00DE7E7A"/>
    <w:rsid w:val="00DF0807"/>
    <w:rsid w:val="00DF19A6"/>
    <w:rsid w:val="00DF476B"/>
    <w:rsid w:val="00DF4D57"/>
    <w:rsid w:val="00DF52EB"/>
    <w:rsid w:val="00E00AFA"/>
    <w:rsid w:val="00E013E9"/>
    <w:rsid w:val="00E04345"/>
    <w:rsid w:val="00E048DF"/>
    <w:rsid w:val="00E05EF0"/>
    <w:rsid w:val="00E06416"/>
    <w:rsid w:val="00E147C8"/>
    <w:rsid w:val="00E17D3C"/>
    <w:rsid w:val="00E17FBE"/>
    <w:rsid w:val="00E20321"/>
    <w:rsid w:val="00E2095F"/>
    <w:rsid w:val="00E209B9"/>
    <w:rsid w:val="00E22C11"/>
    <w:rsid w:val="00E25809"/>
    <w:rsid w:val="00E26250"/>
    <w:rsid w:val="00E27496"/>
    <w:rsid w:val="00E27C7B"/>
    <w:rsid w:val="00E30A7E"/>
    <w:rsid w:val="00E31210"/>
    <w:rsid w:val="00E325E5"/>
    <w:rsid w:val="00E32CD1"/>
    <w:rsid w:val="00E335D6"/>
    <w:rsid w:val="00E35454"/>
    <w:rsid w:val="00E35AA5"/>
    <w:rsid w:val="00E35C75"/>
    <w:rsid w:val="00E36296"/>
    <w:rsid w:val="00E37263"/>
    <w:rsid w:val="00E37CCB"/>
    <w:rsid w:val="00E464B0"/>
    <w:rsid w:val="00E466E6"/>
    <w:rsid w:val="00E4707F"/>
    <w:rsid w:val="00E47477"/>
    <w:rsid w:val="00E47894"/>
    <w:rsid w:val="00E50E50"/>
    <w:rsid w:val="00E525E8"/>
    <w:rsid w:val="00E5374E"/>
    <w:rsid w:val="00E53A54"/>
    <w:rsid w:val="00E60014"/>
    <w:rsid w:val="00E602A8"/>
    <w:rsid w:val="00E64031"/>
    <w:rsid w:val="00E64240"/>
    <w:rsid w:val="00E658FB"/>
    <w:rsid w:val="00E66007"/>
    <w:rsid w:val="00E66292"/>
    <w:rsid w:val="00E66D15"/>
    <w:rsid w:val="00E67162"/>
    <w:rsid w:val="00E70210"/>
    <w:rsid w:val="00E703AD"/>
    <w:rsid w:val="00E71A63"/>
    <w:rsid w:val="00E7328D"/>
    <w:rsid w:val="00E7396C"/>
    <w:rsid w:val="00E76028"/>
    <w:rsid w:val="00E76112"/>
    <w:rsid w:val="00E7675E"/>
    <w:rsid w:val="00E76EF3"/>
    <w:rsid w:val="00E80724"/>
    <w:rsid w:val="00E80C43"/>
    <w:rsid w:val="00E81751"/>
    <w:rsid w:val="00E8218E"/>
    <w:rsid w:val="00E83510"/>
    <w:rsid w:val="00E8378B"/>
    <w:rsid w:val="00E85A13"/>
    <w:rsid w:val="00E87F85"/>
    <w:rsid w:val="00E95221"/>
    <w:rsid w:val="00E952DD"/>
    <w:rsid w:val="00E96FFE"/>
    <w:rsid w:val="00EA0B62"/>
    <w:rsid w:val="00EA12BE"/>
    <w:rsid w:val="00EA1A47"/>
    <w:rsid w:val="00EA22DE"/>
    <w:rsid w:val="00EA292F"/>
    <w:rsid w:val="00EA36B3"/>
    <w:rsid w:val="00EA4F35"/>
    <w:rsid w:val="00EA4FB9"/>
    <w:rsid w:val="00EA5F29"/>
    <w:rsid w:val="00EA6144"/>
    <w:rsid w:val="00EA648D"/>
    <w:rsid w:val="00EA685E"/>
    <w:rsid w:val="00EA6A98"/>
    <w:rsid w:val="00EB0569"/>
    <w:rsid w:val="00EB2F09"/>
    <w:rsid w:val="00EB4C0D"/>
    <w:rsid w:val="00EB4C22"/>
    <w:rsid w:val="00EB52DC"/>
    <w:rsid w:val="00EB538F"/>
    <w:rsid w:val="00EB6B83"/>
    <w:rsid w:val="00EC0D76"/>
    <w:rsid w:val="00EC1799"/>
    <w:rsid w:val="00EC1D4A"/>
    <w:rsid w:val="00EC49D2"/>
    <w:rsid w:val="00EC505B"/>
    <w:rsid w:val="00EC524C"/>
    <w:rsid w:val="00EC7DD4"/>
    <w:rsid w:val="00ED08ED"/>
    <w:rsid w:val="00ED4413"/>
    <w:rsid w:val="00ED4C21"/>
    <w:rsid w:val="00ED6E89"/>
    <w:rsid w:val="00ED7075"/>
    <w:rsid w:val="00ED767E"/>
    <w:rsid w:val="00ED7932"/>
    <w:rsid w:val="00ED7AC1"/>
    <w:rsid w:val="00ED7F30"/>
    <w:rsid w:val="00EE0147"/>
    <w:rsid w:val="00EE2E50"/>
    <w:rsid w:val="00EE2E87"/>
    <w:rsid w:val="00EE4095"/>
    <w:rsid w:val="00EE56C6"/>
    <w:rsid w:val="00EE5B68"/>
    <w:rsid w:val="00EE6435"/>
    <w:rsid w:val="00EF1EF7"/>
    <w:rsid w:val="00EF2374"/>
    <w:rsid w:val="00EF4B15"/>
    <w:rsid w:val="00EF4E93"/>
    <w:rsid w:val="00EF5A79"/>
    <w:rsid w:val="00EF5E1F"/>
    <w:rsid w:val="00EF666C"/>
    <w:rsid w:val="00EF6B6D"/>
    <w:rsid w:val="00EF6EEA"/>
    <w:rsid w:val="00F015F3"/>
    <w:rsid w:val="00F01823"/>
    <w:rsid w:val="00F01AF6"/>
    <w:rsid w:val="00F0266E"/>
    <w:rsid w:val="00F07D90"/>
    <w:rsid w:val="00F1093C"/>
    <w:rsid w:val="00F11B10"/>
    <w:rsid w:val="00F12B07"/>
    <w:rsid w:val="00F147BA"/>
    <w:rsid w:val="00F16E35"/>
    <w:rsid w:val="00F17D89"/>
    <w:rsid w:val="00F20200"/>
    <w:rsid w:val="00F212E6"/>
    <w:rsid w:val="00F22A4D"/>
    <w:rsid w:val="00F22D10"/>
    <w:rsid w:val="00F235C2"/>
    <w:rsid w:val="00F23A24"/>
    <w:rsid w:val="00F23EDE"/>
    <w:rsid w:val="00F2418A"/>
    <w:rsid w:val="00F24863"/>
    <w:rsid w:val="00F2520C"/>
    <w:rsid w:val="00F2530A"/>
    <w:rsid w:val="00F25493"/>
    <w:rsid w:val="00F270DE"/>
    <w:rsid w:val="00F27794"/>
    <w:rsid w:val="00F27D85"/>
    <w:rsid w:val="00F31385"/>
    <w:rsid w:val="00F31514"/>
    <w:rsid w:val="00F326D0"/>
    <w:rsid w:val="00F345A2"/>
    <w:rsid w:val="00F34A2D"/>
    <w:rsid w:val="00F34CA1"/>
    <w:rsid w:val="00F352C3"/>
    <w:rsid w:val="00F3592E"/>
    <w:rsid w:val="00F3678C"/>
    <w:rsid w:val="00F416A8"/>
    <w:rsid w:val="00F433F9"/>
    <w:rsid w:val="00F43C84"/>
    <w:rsid w:val="00F44451"/>
    <w:rsid w:val="00F4635A"/>
    <w:rsid w:val="00F4679D"/>
    <w:rsid w:val="00F50052"/>
    <w:rsid w:val="00F513B7"/>
    <w:rsid w:val="00F53408"/>
    <w:rsid w:val="00F553F1"/>
    <w:rsid w:val="00F55F7A"/>
    <w:rsid w:val="00F57B67"/>
    <w:rsid w:val="00F64462"/>
    <w:rsid w:val="00F66D22"/>
    <w:rsid w:val="00F67F0A"/>
    <w:rsid w:val="00F67F5E"/>
    <w:rsid w:val="00F67FF6"/>
    <w:rsid w:val="00F72B95"/>
    <w:rsid w:val="00F73B3C"/>
    <w:rsid w:val="00F73F08"/>
    <w:rsid w:val="00F740DC"/>
    <w:rsid w:val="00F75A79"/>
    <w:rsid w:val="00F76EF2"/>
    <w:rsid w:val="00F77557"/>
    <w:rsid w:val="00F77947"/>
    <w:rsid w:val="00F809AC"/>
    <w:rsid w:val="00F81320"/>
    <w:rsid w:val="00F8144E"/>
    <w:rsid w:val="00F81A54"/>
    <w:rsid w:val="00F834AC"/>
    <w:rsid w:val="00F83718"/>
    <w:rsid w:val="00F8487D"/>
    <w:rsid w:val="00F8506C"/>
    <w:rsid w:val="00F85150"/>
    <w:rsid w:val="00F8560C"/>
    <w:rsid w:val="00F86C17"/>
    <w:rsid w:val="00F91FC8"/>
    <w:rsid w:val="00F9699A"/>
    <w:rsid w:val="00F96EB3"/>
    <w:rsid w:val="00FA039A"/>
    <w:rsid w:val="00FA271C"/>
    <w:rsid w:val="00FA2B2A"/>
    <w:rsid w:val="00FA37E3"/>
    <w:rsid w:val="00FA4139"/>
    <w:rsid w:val="00FA68B2"/>
    <w:rsid w:val="00FB007E"/>
    <w:rsid w:val="00FB0FC4"/>
    <w:rsid w:val="00FB2756"/>
    <w:rsid w:val="00FB40EE"/>
    <w:rsid w:val="00FB4EB2"/>
    <w:rsid w:val="00FB5993"/>
    <w:rsid w:val="00FB6007"/>
    <w:rsid w:val="00FB7A60"/>
    <w:rsid w:val="00FC1434"/>
    <w:rsid w:val="00FC2BD0"/>
    <w:rsid w:val="00FC4359"/>
    <w:rsid w:val="00FC44A1"/>
    <w:rsid w:val="00FC5CB4"/>
    <w:rsid w:val="00FC7038"/>
    <w:rsid w:val="00FC74EA"/>
    <w:rsid w:val="00FC75C8"/>
    <w:rsid w:val="00FC7F45"/>
    <w:rsid w:val="00FD03FF"/>
    <w:rsid w:val="00FD0F54"/>
    <w:rsid w:val="00FD1634"/>
    <w:rsid w:val="00FD2D89"/>
    <w:rsid w:val="00FD30D1"/>
    <w:rsid w:val="00FD3F00"/>
    <w:rsid w:val="00FD4B18"/>
    <w:rsid w:val="00FD525B"/>
    <w:rsid w:val="00FD7B74"/>
    <w:rsid w:val="00FE009E"/>
    <w:rsid w:val="00FE0874"/>
    <w:rsid w:val="00FE0F50"/>
    <w:rsid w:val="00FE32DA"/>
    <w:rsid w:val="00FE40E5"/>
    <w:rsid w:val="00FE4CA0"/>
    <w:rsid w:val="00FE5281"/>
    <w:rsid w:val="00FE644C"/>
    <w:rsid w:val="00FF2928"/>
    <w:rsid w:val="00FF2DA8"/>
    <w:rsid w:val="00FF322A"/>
    <w:rsid w:val="00FF35DB"/>
    <w:rsid w:val="00FF3BB0"/>
    <w:rsid w:val="00FF63AC"/>
    <w:rsid w:val="00FF6F1B"/>
    <w:rsid w:val="00FF7848"/>
    <w:rsid w:val="00FF7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EF08"/>
  <w15:chartTrackingRefBased/>
  <w15:docId w15:val="{2CB41F34-20BB-45B3-B895-15B46039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36"/>
    <w:pPr>
      <w:jc w:val="both"/>
    </w:pPr>
    <w:rPr>
      <w:rFonts w:ascii="Arial" w:hAnsi="Arial"/>
      <w:sz w:val="24"/>
      <w:szCs w:val="22"/>
      <w:lang w:eastAsia="en-US"/>
    </w:rPr>
  </w:style>
  <w:style w:type="paragraph" w:styleId="Ttulo1">
    <w:name w:val="heading 1"/>
    <w:basedOn w:val="Normal"/>
    <w:next w:val="Normal"/>
    <w:link w:val="Ttulo1Car"/>
    <w:uiPriority w:val="9"/>
    <w:qFormat/>
    <w:rsid w:val="003E36DB"/>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83CDA"/>
    <w:pPr>
      <w:keepNext/>
      <w:spacing w:before="240" w:after="60"/>
      <w:outlineLvl w:val="1"/>
    </w:pPr>
    <w:rPr>
      <w:rFonts w:eastAsia="Times New Roman"/>
      <w:b/>
      <w:bCs/>
      <w:iCs/>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783CDA"/>
    <w:rPr>
      <w:rFonts w:ascii="Arial" w:eastAsia="Times New Roman" w:hAnsi="Arial"/>
      <w:b/>
      <w:bCs/>
      <w:iCs/>
      <w:sz w:val="24"/>
      <w:szCs w:val="28"/>
      <w:lang w:val="x-none" w:eastAsia="en-US"/>
    </w:rPr>
  </w:style>
  <w:style w:type="paragraph" w:styleId="Textonotapie">
    <w:name w:val="footnote text"/>
    <w:basedOn w:val="Normal"/>
    <w:link w:val="TextonotapieCar"/>
    <w:uiPriority w:val="99"/>
    <w:semiHidden/>
    <w:unhideWhenUsed/>
    <w:rsid w:val="003156E1"/>
    <w:pPr>
      <w:jc w:val="left"/>
    </w:pPr>
    <w:rPr>
      <w:rFonts w:eastAsia="Times New Roman"/>
      <w:sz w:val="18"/>
      <w:szCs w:val="20"/>
      <w:lang w:val="es-ES"/>
    </w:rPr>
  </w:style>
  <w:style w:type="character" w:customStyle="1" w:styleId="TextonotapieCar">
    <w:name w:val="Texto nota pie Car"/>
    <w:link w:val="Textonotapie"/>
    <w:uiPriority w:val="99"/>
    <w:semiHidden/>
    <w:rsid w:val="003156E1"/>
    <w:rPr>
      <w:rFonts w:ascii="Arial" w:eastAsia="Times New Roman" w:hAnsi="Arial"/>
      <w:sz w:val="18"/>
      <w:lang w:val="es-ES" w:eastAsia="en-US"/>
    </w:rPr>
  </w:style>
  <w:style w:type="paragraph" w:styleId="Sinespaciado">
    <w:name w:val="No Spacing"/>
    <w:link w:val="SinespaciadoCar"/>
    <w:uiPriority w:val="1"/>
    <w:qFormat/>
    <w:rsid w:val="003156E1"/>
    <w:rPr>
      <w:sz w:val="22"/>
      <w:szCs w:val="22"/>
      <w:lang w:eastAsia="en-US"/>
    </w:rPr>
  </w:style>
  <w:style w:type="character" w:customStyle="1" w:styleId="SinespaciadoCar">
    <w:name w:val="Sin espaciado Car"/>
    <w:link w:val="Sinespaciado"/>
    <w:uiPriority w:val="1"/>
    <w:rsid w:val="003156E1"/>
    <w:rPr>
      <w:sz w:val="22"/>
      <w:szCs w:val="22"/>
      <w:lang w:eastAsia="en-US" w:bidi="ar-SA"/>
    </w:rPr>
  </w:style>
  <w:style w:type="character" w:customStyle="1" w:styleId="TextodegloboCar">
    <w:name w:val="Texto de globo Car"/>
    <w:link w:val="Textodeglobo"/>
    <w:uiPriority w:val="99"/>
    <w:semiHidden/>
    <w:rsid w:val="003156E1"/>
    <w:rPr>
      <w:rFonts w:ascii="Tahoma" w:hAnsi="Tahoma" w:cs="Tahoma"/>
      <w:sz w:val="16"/>
      <w:szCs w:val="16"/>
      <w:lang w:eastAsia="en-US"/>
    </w:rPr>
  </w:style>
  <w:style w:type="paragraph" w:styleId="Textodeglobo">
    <w:name w:val="Balloon Text"/>
    <w:basedOn w:val="Normal"/>
    <w:link w:val="TextodegloboCar"/>
    <w:uiPriority w:val="99"/>
    <w:semiHidden/>
    <w:unhideWhenUsed/>
    <w:rsid w:val="003156E1"/>
    <w:rPr>
      <w:rFonts w:ascii="Tahoma" w:hAnsi="Tahoma"/>
      <w:sz w:val="16"/>
      <w:szCs w:val="16"/>
      <w:lang w:val="x-none"/>
    </w:rPr>
  </w:style>
  <w:style w:type="paragraph" w:styleId="Prrafodelista">
    <w:name w:val="List Paragraph"/>
    <w:basedOn w:val="Normal"/>
    <w:link w:val="PrrafodelistaCar"/>
    <w:uiPriority w:val="34"/>
    <w:qFormat/>
    <w:rsid w:val="003156E1"/>
    <w:pPr>
      <w:ind w:left="720"/>
      <w:contextualSpacing/>
    </w:pPr>
    <w:rPr>
      <w:rFonts w:ascii="Calibri" w:hAnsi="Calibri"/>
      <w:sz w:val="16"/>
      <w:lang w:val="es-ES"/>
    </w:rPr>
  </w:style>
  <w:style w:type="character" w:customStyle="1" w:styleId="PrrafodelistaCar">
    <w:name w:val="Párrafo de lista Car"/>
    <w:link w:val="Prrafodelista"/>
    <w:uiPriority w:val="34"/>
    <w:rsid w:val="003156E1"/>
    <w:rPr>
      <w:sz w:val="16"/>
      <w:szCs w:val="22"/>
      <w:lang w:val="es-ES" w:eastAsia="en-US"/>
    </w:rPr>
  </w:style>
  <w:style w:type="paragraph" w:customStyle="1" w:styleId="CM10">
    <w:name w:val="CM10"/>
    <w:basedOn w:val="Normal"/>
    <w:next w:val="Normal"/>
    <w:uiPriority w:val="99"/>
    <w:rsid w:val="003156E1"/>
    <w:pPr>
      <w:widowControl w:val="0"/>
      <w:autoSpaceDE w:val="0"/>
      <w:autoSpaceDN w:val="0"/>
      <w:adjustRightInd w:val="0"/>
    </w:pPr>
    <w:rPr>
      <w:rFonts w:eastAsia="Times New Roman" w:cs="Arial"/>
      <w:szCs w:val="24"/>
      <w:lang w:val="es-ES" w:eastAsia="es-ES"/>
    </w:rPr>
  </w:style>
  <w:style w:type="paragraph" w:customStyle="1" w:styleId="Default">
    <w:name w:val="Default"/>
    <w:rsid w:val="003156E1"/>
    <w:pPr>
      <w:autoSpaceDE w:val="0"/>
      <w:autoSpaceDN w:val="0"/>
      <w:adjustRightInd w:val="0"/>
    </w:pPr>
    <w:rPr>
      <w:rFonts w:ascii="Arial" w:hAnsi="Arial" w:cs="Arial"/>
      <w:color w:val="000000"/>
      <w:sz w:val="24"/>
      <w:szCs w:val="24"/>
    </w:rPr>
  </w:style>
  <w:style w:type="paragraph" w:customStyle="1" w:styleId="Ttulo10">
    <w:name w:val="Título1"/>
    <w:basedOn w:val="Normal"/>
    <w:link w:val="TtuloCar"/>
    <w:qFormat/>
    <w:rsid w:val="003156E1"/>
    <w:pPr>
      <w:jc w:val="center"/>
    </w:pPr>
    <w:rPr>
      <w:rFonts w:eastAsia="Times New Roman"/>
      <w:b/>
      <w:szCs w:val="20"/>
      <w:lang w:val="es-ES_tradnl" w:eastAsia="es-ES"/>
    </w:rPr>
  </w:style>
  <w:style w:type="character" w:customStyle="1" w:styleId="TtuloCar">
    <w:name w:val="Título Car"/>
    <w:link w:val="Ttulo10"/>
    <w:rsid w:val="003156E1"/>
    <w:rPr>
      <w:rFonts w:ascii="Arial" w:eastAsia="Times New Roman" w:hAnsi="Arial"/>
      <w:b/>
      <w:sz w:val="24"/>
      <w:lang w:val="es-ES_tradnl" w:eastAsia="es-ES"/>
    </w:rPr>
  </w:style>
  <w:style w:type="paragraph" w:styleId="Encabezado">
    <w:name w:val="header"/>
    <w:basedOn w:val="Normal"/>
    <w:link w:val="EncabezadoCar"/>
    <w:uiPriority w:val="99"/>
    <w:unhideWhenUsed/>
    <w:rsid w:val="003156E1"/>
    <w:pPr>
      <w:tabs>
        <w:tab w:val="center" w:pos="4419"/>
        <w:tab w:val="right" w:pos="8838"/>
      </w:tabs>
    </w:pPr>
    <w:rPr>
      <w:sz w:val="16"/>
      <w:lang w:val="x-none"/>
    </w:rPr>
  </w:style>
  <w:style w:type="character" w:customStyle="1" w:styleId="EncabezadoCar">
    <w:name w:val="Encabezado Car"/>
    <w:link w:val="Encabezado"/>
    <w:uiPriority w:val="99"/>
    <w:rsid w:val="003156E1"/>
    <w:rPr>
      <w:rFonts w:ascii="Arial" w:hAnsi="Arial"/>
      <w:sz w:val="16"/>
      <w:szCs w:val="22"/>
      <w:lang w:eastAsia="en-US"/>
    </w:rPr>
  </w:style>
  <w:style w:type="character" w:customStyle="1" w:styleId="PiedepginaCar">
    <w:name w:val="Pie de página Car"/>
    <w:link w:val="Piedepgina"/>
    <w:uiPriority w:val="99"/>
    <w:rsid w:val="003156E1"/>
    <w:rPr>
      <w:rFonts w:ascii="Arial" w:hAnsi="Arial"/>
      <w:sz w:val="16"/>
    </w:rPr>
  </w:style>
  <w:style w:type="paragraph" w:styleId="Piedepgina">
    <w:name w:val="footer"/>
    <w:basedOn w:val="Normal"/>
    <w:link w:val="PiedepginaCar"/>
    <w:uiPriority w:val="99"/>
    <w:unhideWhenUsed/>
    <w:rsid w:val="003156E1"/>
    <w:pPr>
      <w:tabs>
        <w:tab w:val="center" w:pos="4419"/>
        <w:tab w:val="right" w:pos="8838"/>
      </w:tabs>
    </w:pPr>
    <w:rPr>
      <w:sz w:val="16"/>
      <w:szCs w:val="20"/>
      <w:lang w:val="x-none" w:eastAsia="x-none"/>
    </w:rPr>
  </w:style>
  <w:style w:type="character" w:customStyle="1" w:styleId="PiedepginaCar1">
    <w:name w:val="Pie de página Car1"/>
    <w:uiPriority w:val="99"/>
    <w:semiHidden/>
    <w:rsid w:val="003156E1"/>
    <w:rPr>
      <w:rFonts w:ascii="Arial" w:hAnsi="Arial"/>
      <w:sz w:val="24"/>
      <w:szCs w:val="22"/>
      <w:lang w:eastAsia="en-US"/>
    </w:rPr>
  </w:style>
  <w:style w:type="character" w:customStyle="1" w:styleId="TextocomentarioCar">
    <w:name w:val="Texto comentario Car"/>
    <w:link w:val="Textocomentario"/>
    <w:uiPriority w:val="99"/>
    <w:semiHidden/>
    <w:rsid w:val="003156E1"/>
    <w:rPr>
      <w:rFonts w:ascii="Arial" w:hAnsi="Arial"/>
    </w:rPr>
  </w:style>
  <w:style w:type="paragraph" w:styleId="Textocomentario">
    <w:name w:val="annotation text"/>
    <w:basedOn w:val="Normal"/>
    <w:link w:val="TextocomentarioCar"/>
    <w:uiPriority w:val="99"/>
    <w:semiHidden/>
    <w:unhideWhenUsed/>
    <w:rsid w:val="003156E1"/>
    <w:rPr>
      <w:sz w:val="20"/>
      <w:szCs w:val="20"/>
      <w:lang w:val="x-none" w:eastAsia="x-none"/>
    </w:rPr>
  </w:style>
  <w:style w:type="character" w:customStyle="1" w:styleId="TextocomentarioCar1">
    <w:name w:val="Texto comentario Car1"/>
    <w:uiPriority w:val="99"/>
    <w:semiHidden/>
    <w:rsid w:val="003156E1"/>
    <w:rPr>
      <w:rFonts w:ascii="Arial" w:hAnsi="Arial"/>
      <w:lang w:eastAsia="en-US"/>
    </w:rPr>
  </w:style>
  <w:style w:type="character" w:customStyle="1" w:styleId="AsuntodelcomentarioCar">
    <w:name w:val="Asunto del comentario Car"/>
    <w:link w:val="Asuntodelcomentario"/>
    <w:uiPriority w:val="99"/>
    <w:semiHidden/>
    <w:rsid w:val="003156E1"/>
    <w:rPr>
      <w:rFonts w:ascii="Arial" w:hAnsi="Arial"/>
      <w:b/>
      <w:bCs/>
    </w:rPr>
  </w:style>
  <w:style w:type="paragraph" w:styleId="Asuntodelcomentario">
    <w:name w:val="annotation subject"/>
    <w:basedOn w:val="Textocomentario"/>
    <w:next w:val="Textocomentario"/>
    <w:link w:val="AsuntodelcomentarioCar"/>
    <w:uiPriority w:val="99"/>
    <w:semiHidden/>
    <w:unhideWhenUsed/>
    <w:rsid w:val="003156E1"/>
    <w:rPr>
      <w:b/>
      <w:bCs/>
    </w:rPr>
  </w:style>
  <w:style w:type="character" w:customStyle="1" w:styleId="AsuntodelcomentarioCar1">
    <w:name w:val="Asunto del comentario Car1"/>
    <w:uiPriority w:val="99"/>
    <w:semiHidden/>
    <w:rsid w:val="003156E1"/>
    <w:rPr>
      <w:rFonts w:ascii="Arial" w:hAnsi="Arial"/>
      <w:b/>
      <w:bCs/>
      <w:lang w:eastAsia="en-US"/>
    </w:rPr>
  </w:style>
  <w:style w:type="character" w:styleId="Refdenotaalpie">
    <w:name w:val="footnote reference"/>
    <w:uiPriority w:val="99"/>
    <w:semiHidden/>
    <w:unhideWhenUsed/>
    <w:rsid w:val="003156E1"/>
    <w:rPr>
      <w:vertAlign w:val="superscript"/>
    </w:rPr>
  </w:style>
  <w:style w:type="table" w:styleId="Tablaconcuadrcula">
    <w:name w:val="Table Grid"/>
    <w:basedOn w:val="Tablanormal"/>
    <w:uiPriority w:val="59"/>
    <w:rsid w:val="0052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95967"/>
    <w:rPr>
      <w:sz w:val="20"/>
      <w:szCs w:val="20"/>
      <w:lang w:val="x-none"/>
    </w:rPr>
  </w:style>
  <w:style w:type="character" w:customStyle="1" w:styleId="TextonotaalfinalCar">
    <w:name w:val="Texto nota al final Car"/>
    <w:link w:val="Textonotaalfinal"/>
    <w:uiPriority w:val="99"/>
    <w:semiHidden/>
    <w:rsid w:val="00595967"/>
    <w:rPr>
      <w:rFonts w:ascii="Arial" w:hAnsi="Arial"/>
      <w:lang w:eastAsia="en-US"/>
    </w:rPr>
  </w:style>
  <w:style w:type="character" w:styleId="Refdenotaalfinal">
    <w:name w:val="endnote reference"/>
    <w:uiPriority w:val="99"/>
    <w:semiHidden/>
    <w:unhideWhenUsed/>
    <w:rsid w:val="00595967"/>
    <w:rPr>
      <w:vertAlign w:val="superscript"/>
    </w:rPr>
  </w:style>
  <w:style w:type="character" w:styleId="Hipervnculo">
    <w:name w:val="Hyperlink"/>
    <w:uiPriority w:val="99"/>
    <w:unhideWhenUsed/>
    <w:rsid w:val="00595967"/>
    <w:rPr>
      <w:color w:val="0000FF"/>
      <w:u w:val="single"/>
    </w:rPr>
  </w:style>
  <w:style w:type="table" w:styleId="Listavistosa-nfasis1">
    <w:name w:val="Colorful List Accent 1"/>
    <w:basedOn w:val="Tablanormal"/>
    <w:uiPriority w:val="72"/>
    <w:rsid w:val="00921AC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avistosa1">
    <w:name w:val="Lista vistosa1"/>
    <w:basedOn w:val="Tablanormal"/>
    <w:uiPriority w:val="72"/>
    <w:rsid w:val="00921A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Listavistosa-nfasis1Car">
    <w:name w:val="Lista vistosa - Énfasis 1 Car"/>
    <w:link w:val="Listavistosa-nfasis11"/>
    <w:uiPriority w:val="34"/>
    <w:locked/>
    <w:rsid w:val="006A4540"/>
    <w:rPr>
      <w:rFonts w:ascii="Arial" w:eastAsia="Times New Roman" w:hAnsi="Arial" w:cs="Arial"/>
      <w:sz w:val="24"/>
      <w:szCs w:val="24"/>
      <w:lang w:val="x-none" w:eastAsia="es-ES"/>
    </w:rPr>
  </w:style>
  <w:style w:type="paragraph" w:customStyle="1" w:styleId="Listavistosa-nfasis11">
    <w:name w:val="Lista vistosa - Énfasis 11"/>
    <w:basedOn w:val="Normal"/>
    <w:link w:val="Listavistosa-nfasis1Car"/>
    <w:uiPriority w:val="34"/>
    <w:qFormat/>
    <w:rsid w:val="006A4540"/>
    <w:pPr>
      <w:ind w:left="720"/>
      <w:contextualSpacing/>
    </w:pPr>
    <w:rPr>
      <w:rFonts w:eastAsia="Times New Roman"/>
      <w:szCs w:val="24"/>
      <w:lang w:val="x-none" w:eastAsia="es-ES"/>
    </w:rPr>
  </w:style>
  <w:style w:type="character" w:styleId="Refdecomentario">
    <w:name w:val="annotation reference"/>
    <w:uiPriority w:val="99"/>
    <w:semiHidden/>
    <w:unhideWhenUsed/>
    <w:rsid w:val="00BE4968"/>
    <w:rPr>
      <w:sz w:val="16"/>
      <w:szCs w:val="16"/>
    </w:rPr>
  </w:style>
  <w:style w:type="character" w:customStyle="1" w:styleId="apple-converted-space">
    <w:name w:val="apple-converted-space"/>
    <w:basedOn w:val="Fuentedeprrafopredeter"/>
    <w:rsid w:val="00B07D5E"/>
  </w:style>
  <w:style w:type="paragraph" w:customStyle="1" w:styleId="Texto">
    <w:name w:val="Texto"/>
    <w:basedOn w:val="Normal"/>
    <w:link w:val="TextoCar"/>
    <w:rsid w:val="00B07D5E"/>
    <w:pPr>
      <w:spacing w:after="101" w:line="216" w:lineRule="exact"/>
      <w:ind w:firstLine="288"/>
    </w:pPr>
    <w:rPr>
      <w:rFonts w:eastAsia="Times New Roman"/>
      <w:sz w:val="18"/>
      <w:szCs w:val="18"/>
      <w:lang w:val="x-none" w:eastAsia="es-ES"/>
    </w:rPr>
  </w:style>
  <w:style w:type="character" w:customStyle="1" w:styleId="TextoCar">
    <w:name w:val="Texto Car"/>
    <w:link w:val="Texto"/>
    <w:locked/>
    <w:rsid w:val="00B07D5E"/>
    <w:rPr>
      <w:rFonts w:ascii="Arial" w:eastAsia="Times New Roman" w:hAnsi="Arial" w:cs="Arial"/>
      <w:sz w:val="18"/>
      <w:szCs w:val="18"/>
      <w:lang w:eastAsia="es-ES"/>
    </w:rPr>
  </w:style>
  <w:style w:type="paragraph" w:customStyle="1" w:styleId="ROMANOS">
    <w:name w:val="ROMANOS"/>
    <w:basedOn w:val="Normal"/>
    <w:link w:val="ROMANOSCar"/>
    <w:rsid w:val="00B07D5E"/>
    <w:pPr>
      <w:tabs>
        <w:tab w:val="left" w:pos="720"/>
      </w:tabs>
      <w:spacing w:after="101" w:line="216" w:lineRule="exact"/>
      <w:ind w:left="720" w:hanging="432"/>
    </w:pPr>
    <w:rPr>
      <w:rFonts w:eastAsia="Times New Roman"/>
      <w:sz w:val="18"/>
      <w:szCs w:val="18"/>
      <w:lang w:val="x-none" w:eastAsia="x-none"/>
    </w:rPr>
  </w:style>
  <w:style w:type="character" w:customStyle="1" w:styleId="ROMANOSCar">
    <w:name w:val="ROMANOS Car"/>
    <w:link w:val="ROMANOS"/>
    <w:locked/>
    <w:rsid w:val="00B07D5E"/>
    <w:rPr>
      <w:rFonts w:ascii="Arial" w:eastAsia="Times New Roman" w:hAnsi="Arial"/>
      <w:sz w:val="18"/>
      <w:szCs w:val="18"/>
      <w:lang w:val="x-none" w:eastAsia="x-none"/>
    </w:rPr>
  </w:style>
  <w:style w:type="paragraph" w:customStyle="1" w:styleId="texto0">
    <w:name w:val="texto"/>
    <w:basedOn w:val="Normal"/>
    <w:rsid w:val="00B07D5E"/>
    <w:pPr>
      <w:snapToGrid w:val="0"/>
      <w:spacing w:after="101" w:line="216" w:lineRule="exact"/>
      <w:ind w:firstLine="288"/>
    </w:pPr>
    <w:rPr>
      <w:rFonts w:eastAsia="Times New Roman" w:cs="Arial"/>
      <w:sz w:val="18"/>
      <w:szCs w:val="18"/>
      <w:lang w:eastAsia="es-ES"/>
    </w:rPr>
  </w:style>
  <w:style w:type="table" w:styleId="Cuadrculamedia2-nfasis2">
    <w:name w:val="Medium Grid 2 Accent 2"/>
    <w:basedOn w:val="Tablanormal"/>
    <w:uiPriority w:val="68"/>
    <w:rsid w:val="00F22D1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ndice1">
    <w:name w:val="index 1"/>
    <w:basedOn w:val="Normal"/>
    <w:next w:val="Normal"/>
    <w:autoRedefine/>
    <w:uiPriority w:val="99"/>
    <w:semiHidden/>
    <w:unhideWhenUsed/>
    <w:rsid w:val="00AF18E0"/>
    <w:pPr>
      <w:ind w:left="240" w:hanging="240"/>
    </w:pPr>
  </w:style>
  <w:style w:type="character" w:customStyle="1" w:styleId="Ttulo1Car">
    <w:name w:val="Título 1 Car"/>
    <w:basedOn w:val="Fuentedeprrafopredeter"/>
    <w:link w:val="Ttulo1"/>
    <w:uiPriority w:val="9"/>
    <w:rsid w:val="003E36DB"/>
    <w:rPr>
      <w:rFonts w:ascii="Arial" w:eastAsiaTheme="majorEastAsia" w:hAnsi="Arial" w:cstheme="majorBidi"/>
      <w:b/>
      <w:sz w:val="24"/>
      <w:szCs w:val="32"/>
      <w:lang w:eastAsia="en-US"/>
    </w:rPr>
  </w:style>
  <w:style w:type="paragraph" w:styleId="TtuloTDC">
    <w:name w:val="TOC Heading"/>
    <w:basedOn w:val="Ttulo1"/>
    <w:next w:val="Normal"/>
    <w:uiPriority w:val="39"/>
    <w:unhideWhenUsed/>
    <w:qFormat/>
    <w:rsid w:val="00AF18E0"/>
    <w:pPr>
      <w:spacing w:line="259" w:lineRule="auto"/>
      <w:jc w:val="left"/>
      <w:outlineLvl w:val="9"/>
    </w:pPr>
    <w:rPr>
      <w:lang w:eastAsia="es-MX"/>
    </w:rPr>
  </w:style>
  <w:style w:type="paragraph" w:styleId="TDC2">
    <w:name w:val="toc 2"/>
    <w:basedOn w:val="Normal"/>
    <w:next w:val="Normal"/>
    <w:autoRedefine/>
    <w:uiPriority w:val="39"/>
    <w:unhideWhenUsed/>
    <w:rsid w:val="00693165"/>
    <w:pPr>
      <w:tabs>
        <w:tab w:val="left" w:pos="880"/>
        <w:tab w:val="right" w:leader="dot" w:pos="8931"/>
      </w:tabs>
      <w:spacing w:after="100" w:line="259" w:lineRule="auto"/>
      <w:ind w:left="220" w:right="-93"/>
    </w:pPr>
    <w:rPr>
      <w:rFonts w:asciiTheme="minorHAnsi" w:eastAsiaTheme="minorEastAsia" w:hAnsiTheme="minorHAnsi"/>
      <w:sz w:val="22"/>
      <w:lang w:eastAsia="es-MX"/>
    </w:rPr>
  </w:style>
  <w:style w:type="paragraph" w:styleId="TDC1">
    <w:name w:val="toc 1"/>
    <w:basedOn w:val="Normal"/>
    <w:next w:val="Normal"/>
    <w:autoRedefine/>
    <w:uiPriority w:val="39"/>
    <w:unhideWhenUsed/>
    <w:rsid w:val="00783CDA"/>
    <w:pPr>
      <w:tabs>
        <w:tab w:val="right" w:leader="dot" w:pos="8828"/>
      </w:tabs>
      <w:spacing w:after="100"/>
      <w:jc w:val="left"/>
    </w:pPr>
    <w:rPr>
      <w:rFonts w:asciiTheme="minorHAnsi" w:eastAsiaTheme="minorEastAsia" w:hAnsiTheme="minorHAnsi"/>
      <w:noProof/>
      <w:sz w:val="22"/>
      <w:lang w:eastAsia="es-MX"/>
    </w:rPr>
  </w:style>
  <w:style w:type="paragraph" w:styleId="TDC3">
    <w:name w:val="toc 3"/>
    <w:basedOn w:val="Normal"/>
    <w:next w:val="Normal"/>
    <w:autoRedefine/>
    <w:uiPriority w:val="39"/>
    <w:unhideWhenUsed/>
    <w:rsid w:val="00AF18E0"/>
    <w:pPr>
      <w:spacing w:after="100" w:line="259" w:lineRule="auto"/>
      <w:ind w:left="440"/>
      <w:jc w:val="left"/>
    </w:pPr>
    <w:rPr>
      <w:rFonts w:asciiTheme="minorHAnsi" w:eastAsiaTheme="minorEastAsia" w:hAnsiTheme="minorHAnsi"/>
      <w:sz w:val="22"/>
      <w:lang w:eastAsia="es-MX"/>
    </w:rPr>
  </w:style>
  <w:style w:type="paragraph" w:styleId="Subttulo">
    <w:name w:val="Subtitle"/>
    <w:basedOn w:val="Normal"/>
    <w:next w:val="Normal"/>
    <w:link w:val="SubttuloCar"/>
    <w:uiPriority w:val="11"/>
    <w:qFormat/>
    <w:rsid w:val="00AF18E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AF18E0"/>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785">
      <w:bodyDiv w:val="1"/>
      <w:marLeft w:val="0"/>
      <w:marRight w:val="0"/>
      <w:marTop w:val="0"/>
      <w:marBottom w:val="0"/>
      <w:divBdr>
        <w:top w:val="none" w:sz="0" w:space="0" w:color="auto"/>
        <w:left w:val="none" w:sz="0" w:space="0" w:color="auto"/>
        <w:bottom w:val="none" w:sz="0" w:space="0" w:color="auto"/>
        <w:right w:val="none" w:sz="0" w:space="0" w:color="auto"/>
      </w:divBdr>
    </w:div>
    <w:div w:id="16932272">
      <w:bodyDiv w:val="1"/>
      <w:marLeft w:val="0"/>
      <w:marRight w:val="0"/>
      <w:marTop w:val="0"/>
      <w:marBottom w:val="0"/>
      <w:divBdr>
        <w:top w:val="none" w:sz="0" w:space="0" w:color="auto"/>
        <w:left w:val="none" w:sz="0" w:space="0" w:color="auto"/>
        <w:bottom w:val="none" w:sz="0" w:space="0" w:color="auto"/>
        <w:right w:val="none" w:sz="0" w:space="0" w:color="auto"/>
      </w:divBdr>
    </w:div>
    <w:div w:id="39090834">
      <w:bodyDiv w:val="1"/>
      <w:marLeft w:val="0"/>
      <w:marRight w:val="0"/>
      <w:marTop w:val="0"/>
      <w:marBottom w:val="0"/>
      <w:divBdr>
        <w:top w:val="none" w:sz="0" w:space="0" w:color="auto"/>
        <w:left w:val="none" w:sz="0" w:space="0" w:color="auto"/>
        <w:bottom w:val="none" w:sz="0" w:space="0" w:color="auto"/>
        <w:right w:val="none" w:sz="0" w:space="0" w:color="auto"/>
      </w:divBdr>
    </w:div>
    <w:div w:id="40327407">
      <w:bodyDiv w:val="1"/>
      <w:marLeft w:val="0"/>
      <w:marRight w:val="0"/>
      <w:marTop w:val="0"/>
      <w:marBottom w:val="0"/>
      <w:divBdr>
        <w:top w:val="none" w:sz="0" w:space="0" w:color="auto"/>
        <w:left w:val="none" w:sz="0" w:space="0" w:color="auto"/>
        <w:bottom w:val="none" w:sz="0" w:space="0" w:color="auto"/>
        <w:right w:val="none" w:sz="0" w:space="0" w:color="auto"/>
      </w:divBdr>
    </w:div>
    <w:div w:id="58675216">
      <w:bodyDiv w:val="1"/>
      <w:marLeft w:val="0"/>
      <w:marRight w:val="0"/>
      <w:marTop w:val="0"/>
      <w:marBottom w:val="0"/>
      <w:divBdr>
        <w:top w:val="none" w:sz="0" w:space="0" w:color="auto"/>
        <w:left w:val="none" w:sz="0" w:space="0" w:color="auto"/>
        <w:bottom w:val="none" w:sz="0" w:space="0" w:color="auto"/>
        <w:right w:val="none" w:sz="0" w:space="0" w:color="auto"/>
      </w:divBdr>
    </w:div>
    <w:div w:id="97676577">
      <w:bodyDiv w:val="1"/>
      <w:marLeft w:val="0"/>
      <w:marRight w:val="0"/>
      <w:marTop w:val="0"/>
      <w:marBottom w:val="0"/>
      <w:divBdr>
        <w:top w:val="none" w:sz="0" w:space="0" w:color="auto"/>
        <w:left w:val="none" w:sz="0" w:space="0" w:color="auto"/>
        <w:bottom w:val="none" w:sz="0" w:space="0" w:color="auto"/>
        <w:right w:val="none" w:sz="0" w:space="0" w:color="auto"/>
      </w:divBdr>
    </w:div>
    <w:div w:id="121508684">
      <w:bodyDiv w:val="1"/>
      <w:marLeft w:val="0"/>
      <w:marRight w:val="0"/>
      <w:marTop w:val="0"/>
      <w:marBottom w:val="0"/>
      <w:divBdr>
        <w:top w:val="none" w:sz="0" w:space="0" w:color="auto"/>
        <w:left w:val="none" w:sz="0" w:space="0" w:color="auto"/>
        <w:bottom w:val="none" w:sz="0" w:space="0" w:color="auto"/>
        <w:right w:val="none" w:sz="0" w:space="0" w:color="auto"/>
      </w:divBdr>
    </w:div>
    <w:div w:id="122238832">
      <w:bodyDiv w:val="1"/>
      <w:marLeft w:val="0"/>
      <w:marRight w:val="0"/>
      <w:marTop w:val="0"/>
      <w:marBottom w:val="0"/>
      <w:divBdr>
        <w:top w:val="none" w:sz="0" w:space="0" w:color="auto"/>
        <w:left w:val="none" w:sz="0" w:space="0" w:color="auto"/>
        <w:bottom w:val="none" w:sz="0" w:space="0" w:color="auto"/>
        <w:right w:val="none" w:sz="0" w:space="0" w:color="auto"/>
      </w:divBdr>
    </w:div>
    <w:div w:id="187574295">
      <w:bodyDiv w:val="1"/>
      <w:marLeft w:val="0"/>
      <w:marRight w:val="0"/>
      <w:marTop w:val="0"/>
      <w:marBottom w:val="0"/>
      <w:divBdr>
        <w:top w:val="none" w:sz="0" w:space="0" w:color="auto"/>
        <w:left w:val="none" w:sz="0" w:space="0" w:color="auto"/>
        <w:bottom w:val="none" w:sz="0" w:space="0" w:color="auto"/>
        <w:right w:val="none" w:sz="0" w:space="0" w:color="auto"/>
      </w:divBdr>
    </w:div>
    <w:div w:id="315572595">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21547809">
      <w:bodyDiv w:val="1"/>
      <w:marLeft w:val="0"/>
      <w:marRight w:val="0"/>
      <w:marTop w:val="0"/>
      <w:marBottom w:val="0"/>
      <w:divBdr>
        <w:top w:val="none" w:sz="0" w:space="0" w:color="auto"/>
        <w:left w:val="none" w:sz="0" w:space="0" w:color="auto"/>
        <w:bottom w:val="none" w:sz="0" w:space="0" w:color="auto"/>
        <w:right w:val="none" w:sz="0" w:space="0" w:color="auto"/>
      </w:divBdr>
    </w:div>
    <w:div w:id="332071045">
      <w:bodyDiv w:val="1"/>
      <w:marLeft w:val="0"/>
      <w:marRight w:val="0"/>
      <w:marTop w:val="0"/>
      <w:marBottom w:val="0"/>
      <w:divBdr>
        <w:top w:val="none" w:sz="0" w:space="0" w:color="auto"/>
        <w:left w:val="none" w:sz="0" w:space="0" w:color="auto"/>
        <w:bottom w:val="none" w:sz="0" w:space="0" w:color="auto"/>
        <w:right w:val="none" w:sz="0" w:space="0" w:color="auto"/>
      </w:divBdr>
    </w:div>
    <w:div w:id="337662459">
      <w:bodyDiv w:val="1"/>
      <w:marLeft w:val="0"/>
      <w:marRight w:val="0"/>
      <w:marTop w:val="0"/>
      <w:marBottom w:val="0"/>
      <w:divBdr>
        <w:top w:val="none" w:sz="0" w:space="0" w:color="auto"/>
        <w:left w:val="none" w:sz="0" w:space="0" w:color="auto"/>
        <w:bottom w:val="none" w:sz="0" w:space="0" w:color="auto"/>
        <w:right w:val="none" w:sz="0" w:space="0" w:color="auto"/>
      </w:divBdr>
    </w:div>
    <w:div w:id="341977792">
      <w:bodyDiv w:val="1"/>
      <w:marLeft w:val="0"/>
      <w:marRight w:val="0"/>
      <w:marTop w:val="0"/>
      <w:marBottom w:val="0"/>
      <w:divBdr>
        <w:top w:val="none" w:sz="0" w:space="0" w:color="auto"/>
        <w:left w:val="none" w:sz="0" w:space="0" w:color="auto"/>
        <w:bottom w:val="none" w:sz="0" w:space="0" w:color="auto"/>
        <w:right w:val="none" w:sz="0" w:space="0" w:color="auto"/>
      </w:divBdr>
    </w:div>
    <w:div w:id="345909472">
      <w:bodyDiv w:val="1"/>
      <w:marLeft w:val="0"/>
      <w:marRight w:val="0"/>
      <w:marTop w:val="0"/>
      <w:marBottom w:val="0"/>
      <w:divBdr>
        <w:top w:val="none" w:sz="0" w:space="0" w:color="auto"/>
        <w:left w:val="none" w:sz="0" w:space="0" w:color="auto"/>
        <w:bottom w:val="none" w:sz="0" w:space="0" w:color="auto"/>
        <w:right w:val="none" w:sz="0" w:space="0" w:color="auto"/>
      </w:divBdr>
    </w:div>
    <w:div w:id="348921150">
      <w:bodyDiv w:val="1"/>
      <w:marLeft w:val="0"/>
      <w:marRight w:val="0"/>
      <w:marTop w:val="0"/>
      <w:marBottom w:val="0"/>
      <w:divBdr>
        <w:top w:val="none" w:sz="0" w:space="0" w:color="auto"/>
        <w:left w:val="none" w:sz="0" w:space="0" w:color="auto"/>
        <w:bottom w:val="none" w:sz="0" w:space="0" w:color="auto"/>
        <w:right w:val="none" w:sz="0" w:space="0" w:color="auto"/>
      </w:divBdr>
    </w:div>
    <w:div w:id="365369946">
      <w:bodyDiv w:val="1"/>
      <w:marLeft w:val="0"/>
      <w:marRight w:val="0"/>
      <w:marTop w:val="0"/>
      <w:marBottom w:val="0"/>
      <w:divBdr>
        <w:top w:val="none" w:sz="0" w:space="0" w:color="auto"/>
        <w:left w:val="none" w:sz="0" w:space="0" w:color="auto"/>
        <w:bottom w:val="none" w:sz="0" w:space="0" w:color="auto"/>
        <w:right w:val="none" w:sz="0" w:space="0" w:color="auto"/>
      </w:divBdr>
    </w:div>
    <w:div w:id="417097082">
      <w:bodyDiv w:val="1"/>
      <w:marLeft w:val="0"/>
      <w:marRight w:val="0"/>
      <w:marTop w:val="0"/>
      <w:marBottom w:val="0"/>
      <w:divBdr>
        <w:top w:val="none" w:sz="0" w:space="0" w:color="auto"/>
        <w:left w:val="none" w:sz="0" w:space="0" w:color="auto"/>
        <w:bottom w:val="none" w:sz="0" w:space="0" w:color="auto"/>
        <w:right w:val="none" w:sz="0" w:space="0" w:color="auto"/>
      </w:divBdr>
    </w:div>
    <w:div w:id="432015954">
      <w:bodyDiv w:val="1"/>
      <w:marLeft w:val="0"/>
      <w:marRight w:val="0"/>
      <w:marTop w:val="0"/>
      <w:marBottom w:val="0"/>
      <w:divBdr>
        <w:top w:val="none" w:sz="0" w:space="0" w:color="auto"/>
        <w:left w:val="none" w:sz="0" w:space="0" w:color="auto"/>
        <w:bottom w:val="none" w:sz="0" w:space="0" w:color="auto"/>
        <w:right w:val="none" w:sz="0" w:space="0" w:color="auto"/>
      </w:divBdr>
    </w:div>
    <w:div w:id="453256328">
      <w:bodyDiv w:val="1"/>
      <w:marLeft w:val="0"/>
      <w:marRight w:val="0"/>
      <w:marTop w:val="0"/>
      <w:marBottom w:val="0"/>
      <w:divBdr>
        <w:top w:val="none" w:sz="0" w:space="0" w:color="auto"/>
        <w:left w:val="none" w:sz="0" w:space="0" w:color="auto"/>
        <w:bottom w:val="none" w:sz="0" w:space="0" w:color="auto"/>
        <w:right w:val="none" w:sz="0" w:space="0" w:color="auto"/>
      </w:divBdr>
    </w:div>
    <w:div w:id="512494503">
      <w:bodyDiv w:val="1"/>
      <w:marLeft w:val="0"/>
      <w:marRight w:val="0"/>
      <w:marTop w:val="0"/>
      <w:marBottom w:val="0"/>
      <w:divBdr>
        <w:top w:val="none" w:sz="0" w:space="0" w:color="auto"/>
        <w:left w:val="none" w:sz="0" w:space="0" w:color="auto"/>
        <w:bottom w:val="none" w:sz="0" w:space="0" w:color="auto"/>
        <w:right w:val="none" w:sz="0" w:space="0" w:color="auto"/>
      </w:divBdr>
    </w:div>
    <w:div w:id="521817545">
      <w:bodyDiv w:val="1"/>
      <w:marLeft w:val="0"/>
      <w:marRight w:val="0"/>
      <w:marTop w:val="0"/>
      <w:marBottom w:val="0"/>
      <w:divBdr>
        <w:top w:val="none" w:sz="0" w:space="0" w:color="auto"/>
        <w:left w:val="none" w:sz="0" w:space="0" w:color="auto"/>
        <w:bottom w:val="none" w:sz="0" w:space="0" w:color="auto"/>
        <w:right w:val="none" w:sz="0" w:space="0" w:color="auto"/>
      </w:divBdr>
    </w:div>
    <w:div w:id="534468339">
      <w:bodyDiv w:val="1"/>
      <w:marLeft w:val="0"/>
      <w:marRight w:val="0"/>
      <w:marTop w:val="0"/>
      <w:marBottom w:val="0"/>
      <w:divBdr>
        <w:top w:val="none" w:sz="0" w:space="0" w:color="auto"/>
        <w:left w:val="none" w:sz="0" w:space="0" w:color="auto"/>
        <w:bottom w:val="none" w:sz="0" w:space="0" w:color="auto"/>
        <w:right w:val="none" w:sz="0" w:space="0" w:color="auto"/>
      </w:divBdr>
    </w:div>
    <w:div w:id="572934850">
      <w:bodyDiv w:val="1"/>
      <w:marLeft w:val="0"/>
      <w:marRight w:val="0"/>
      <w:marTop w:val="0"/>
      <w:marBottom w:val="0"/>
      <w:divBdr>
        <w:top w:val="none" w:sz="0" w:space="0" w:color="auto"/>
        <w:left w:val="none" w:sz="0" w:space="0" w:color="auto"/>
        <w:bottom w:val="none" w:sz="0" w:space="0" w:color="auto"/>
        <w:right w:val="none" w:sz="0" w:space="0" w:color="auto"/>
      </w:divBdr>
    </w:div>
    <w:div w:id="620036715">
      <w:bodyDiv w:val="1"/>
      <w:marLeft w:val="0"/>
      <w:marRight w:val="0"/>
      <w:marTop w:val="0"/>
      <w:marBottom w:val="0"/>
      <w:divBdr>
        <w:top w:val="none" w:sz="0" w:space="0" w:color="auto"/>
        <w:left w:val="none" w:sz="0" w:space="0" w:color="auto"/>
        <w:bottom w:val="none" w:sz="0" w:space="0" w:color="auto"/>
        <w:right w:val="none" w:sz="0" w:space="0" w:color="auto"/>
      </w:divBdr>
    </w:div>
    <w:div w:id="634264233">
      <w:bodyDiv w:val="1"/>
      <w:marLeft w:val="0"/>
      <w:marRight w:val="0"/>
      <w:marTop w:val="0"/>
      <w:marBottom w:val="0"/>
      <w:divBdr>
        <w:top w:val="none" w:sz="0" w:space="0" w:color="auto"/>
        <w:left w:val="none" w:sz="0" w:space="0" w:color="auto"/>
        <w:bottom w:val="none" w:sz="0" w:space="0" w:color="auto"/>
        <w:right w:val="none" w:sz="0" w:space="0" w:color="auto"/>
      </w:divBdr>
    </w:div>
    <w:div w:id="638805576">
      <w:bodyDiv w:val="1"/>
      <w:marLeft w:val="0"/>
      <w:marRight w:val="0"/>
      <w:marTop w:val="0"/>
      <w:marBottom w:val="0"/>
      <w:divBdr>
        <w:top w:val="none" w:sz="0" w:space="0" w:color="auto"/>
        <w:left w:val="none" w:sz="0" w:space="0" w:color="auto"/>
        <w:bottom w:val="none" w:sz="0" w:space="0" w:color="auto"/>
        <w:right w:val="none" w:sz="0" w:space="0" w:color="auto"/>
      </w:divBdr>
    </w:div>
    <w:div w:id="679115736">
      <w:bodyDiv w:val="1"/>
      <w:marLeft w:val="0"/>
      <w:marRight w:val="0"/>
      <w:marTop w:val="0"/>
      <w:marBottom w:val="0"/>
      <w:divBdr>
        <w:top w:val="none" w:sz="0" w:space="0" w:color="auto"/>
        <w:left w:val="none" w:sz="0" w:space="0" w:color="auto"/>
        <w:bottom w:val="none" w:sz="0" w:space="0" w:color="auto"/>
        <w:right w:val="none" w:sz="0" w:space="0" w:color="auto"/>
      </w:divBdr>
    </w:div>
    <w:div w:id="705181206">
      <w:bodyDiv w:val="1"/>
      <w:marLeft w:val="0"/>
      <w:marRight w:val="0"/>
      <w:marTop w:val="0"/>
      <w:marBottom w:val="0"/>
      <w:divBdr>
        <w:top w:val="none" w:sz="0" w:space="0" w:color="auto"/>
        <w:left w:val="none" w:sz="0" w:space="0" w:color="auto"/>
        <w:bottom w:val="none" w:sz="0" w:space="0" w:color="auto"/>
        <w:right w:val="none" w:sz="0" w:space="0" w:color="auto"/>
      </w:divBdr>
    </w:div>
    <w:div w:id="719213572">
      <w:bodyDiv w:val="1"/>
      <w:marLeft w:val="0"/>
      <w:marRight w:val="0"/>
      <w:marTop w:val="0"/>
      <w:marBottom w:val="0"/>
      <w:divBdr>
        <w:top w:val="none" w:sz="0" w:space="0" w:color="auto"/>
        <w:left w:val="none" w:sz="0" w:space="0" w:color="auto"/>
        <w:bottom w:val="none" w:sz="0" w:space="0" w:color="auto"/>
        <w:right w:val="none" w:sz="0" w:space="0" w:color="auto"/>
      </w:divBdr>
    </w:div>
    <w:div w:id="731469774">
      <w:bodyDiv w:val="1"/>
      <w:marLeft w:val="0"/>
      <w:marRight w:val="0"/>
      <w:marTop w:val="0"/>
      <w:marBottom w:val="0"/>
      <w:divBdr>
        <w:top w:val="none" w:sz="0" w:space="0" w:color="auto"/>
        <w:left w:val="none" w:sz="0" w:space="0" w:color="auto"/>
        <w:bottom w:val="none" w:sz="0" w:space="0" w:color="auto"/>
        <w:right w:val="none" w:sz="0" w:space="0" w:color="auto"/>
      </w:divBdr>
    </w:div>
    <w:div w:id="732235328">
      <w:bodyDiv w:val="1"/>
      <w:marLeft w:val="0"/>
      <w:marRight w:val="0"/>
      <w:marTop w:val="0"/>
      <w:marBottom w:val="0"/>
      <w:divBdr>
        <w:top w:val="none" w:sz="0" w:space="0" w:color="auto"/>
        <w:left w:val="none" w:sz="0" w:space="0" w:color="auto"/>
        <w:bottom w:val="none" w:sz="0" w:space="0" w:color="auto"/>
        <w:right w:val="none" w:sz="0" w:space="0" w:color="auto"/>
      </w:divBdr>
    </w:div>
    <w:div w:id="733431954">
      <w:bodyDiv w:val="1"/>
      <w:marLeft w:val="0"/>
      <w:marRight w:val="0"/>
      <w:marTop w:val="0"/>
      <w:marBottom w:val="0"/>
      <w:divBdr>
        <w:top w:val="none" w:sz="0" w:space="0" w:color="auto"/>
        <w:left w:val="none" w:sz="0" w:space="0" w:color="auto"/>
        <w:bottom w:val="none" w:sz="0" w:space="0" w:color="auto"/>
        <w:right w:val="none" w:sz="0" w:space="0" w:color="auto"/>
      </w:divBdr>
    </w:div>
    <w:div w:id="739905843">
      <w:bodyDiv w:val="1"/>
      <w:marLeft w:val="0"/>
      <w:marRight w:val="0"/>
      <w:marTop w:val="0"/>
      <w:marBottom w:val="0"/>
      <w:divBdr>
        <w:top w:val="none" w:sz="0" w:space="0" w:color="auto"/>
        <w:left w:val="none" w:sz="0" w:space="0" w:color="auto"/>
        <w:bottom w:val="none" w:sz="0" w:space="0" w:color="auto"/>
        <w:right w:val="none" w:sz="0" w:space="0" w:color="auto"/>
      </w:divBdr>
    </w:div>
    <w:div w:id="750080244">
      <w:bodyDiv w:val="1"/>
      <w:marLeft w:val="0"/>
      <w:marRight w:val="0"/>
      <w:marTop w:val="0"/>
      <w:marBottom w:val="0"/>
      <w:divBdr>
        <w:top w:val="none" w:sz="0" w:space="0" w:color="auto"/>
        <w:left w:val="none" w:sz="0" w:space="0" w:color="auto"/>
        <w:bottom w:val="none" w:sz="0" w:space="0" w:color="auto"/>
        <w:right w:val="none" w:sz="0" w:space="0" w:color="auto"/>
      </w:divBdr>
    </w:div>
    <w:div w:id="773985445">
      <w:bodyDiv w:val="1"/>
      <w:marLeft w:val="0"/>
      <w:marRight w:val="0"/>
      <w:marTop w:val="0"/>
      <w:marBottom w:val="0"/>
      <w:divBdr>
        <w:top w:val="none" w:sz="0" w:space="0" w:color="auto"/>
        <w:left w:val="none" w:sz="0" w:space="0" w:color="auto"/>
        <w:bottom w:val="none" w:sz="0" w:space="0" w:color="auto"/>
        <w:right w:val="none" w:sz="0" w:space="0" w:color="auto"/>
      </w:divBdr>
    </w:div>
    <w:div w:id="879515617">
      <w:bodyDiv w:val="1"/>
      <w:marLeft w:val="0"/>
      <w:marRight w:val="0"/>
      <w:marTop w:val="0"/>
      <w:marBottom w:val="0"/>
      <w:divBdr>
        <w:top w:val="none" w:sz="0" w:space="0" w:color="auto"/>
        <w:left w:val="none" w:sz="0" w:space="0" w:color="auto"/>
        <w:bottom w:val="none" w:sz="0" w:space="0" w:color="auto"/>
        <w:right w:val="none" w:sz="0" w:space="0" w:color="auto"/>
      </w:divBdr>
    </w:div>
    <w:div w:id="897059448">
      <w:bodyDiv w:val="1"/>
      <w:marLeft w:val="0"/>
      <w:marRight w:val="0"/>
      <w:marTop w:val="0"/>
      <w:marBottom w:val="0"/>
      <w:divBdr>
        <w:top w:val="none" w:sz="0" w:space="0" w:color="auto"/>
        <w:left w:val="none" w:sz="0" w:space="0" w:color="auto"/>
        <w:bottom w:val="none" w:sz="0" w:space="0" w:color="auto"/>
        <w:right w:val="none" w:sz="0" w:space="0" w:color="auto"/>
      </w:divBdr>
    </w:div>
    <w:div w:id="908658426">
      <w:bodyDiv w:val="1"/>
      <w:marLeft w:val="0"/>
      <w:marRight w:val="0"/>
      <w:marTop w:val="0"/>
      <w:marBottom w:val="0"/>
      <w:divBdr>
        <w:top w:val="none" w:sz="0" w:space="0" w:color="auto"/>
        <w:left w:val="none" w:sz="0" w:space="0" w:color="auto"/>
        <w:bottom w:val="none" w:sz="0" w:space="0" w:color="auto"/>
        <w:right w:val="none" w:sz="0" w:space="0" w:color="auto"/>
      </w:divBdr>
    </w:div>
    <w:div w:id="920068017">
      <w:bodyDiv w:val="1"/>
      <w:marLeft w:val="0"/>
      <w:marRight w:val="0"/>
      <w:marTop w:val="0"/>
      <w:marBottom w:val="0"/>
      <w:divBdr>
        <w:top w:val="none" w:sz="0" w:space="0" w:color="auto"/>
        <w:left w:val="none" w:sz="0" w:space="0" w:color="auto"/>
        <w:bottom w:val="none" w:sz="0" w:space="0" w:color="auto"/>
        <w:right w:val="none" w:sz="0" w:space="0" w:color="auto"/>
      </w:divBdr>
      <w:divsChild>
        <w:div w:id="2009401799">
          <w:marLeft w:val="360"/>
          <w:marRight w:val="0"/>
          <w:marTop w:val="0"/>
          <w:marBottom w:val="0"/>
          <w:divBdr>
            <w:top w:val="none" w:sz="0" w:space="0" w:color="auto"/>
            <w:left w:val="none" w:sz="0" w:space="0" w:color="auto"/>
            <w:bottom w:val="none" w:sz="0" w:space="0" w:color="auto"/>
            <w:right w:val="none" w:sz="0" w:space="0" w:color="auto"/>
          </w:divBdr>
        </w:div>
        <w:div w:id="679165286">
          <w:marLeft w:val="360"/>
          <w:marRight w:val="0"/>
          <w:marTop w:val="0"/>
          <w:marBottom w:val="0"/>
          <w:divBdr>
            <w:top w:val="none" w:sz="0" w:space="0" w:color="auto"/>
            <w:left w:val="none" w:sz="0" w:space="0" w:color="auto"/>
            <w:bottom w:val="none" w:sz="0" w:space="0" w:color="auto"/>
            <w:right w:val="none" w:sz="0" w:space="0" w:color="auto"/>
          </w:divBdr>
        </w:div>
        <w:div w:id="572548284">
          <w:marLeft w:val="360"/>
          <w:marRight w:val="0"/>
          <w:marTop w:val="0"/>
          <w:marBottom w:val="0"/>
          <w:divBdr>
            <w:top w:val="none" w:sz="0" w:space="0" w:color="auto"/>
            <w:left w:val="none" w:sz="0" w:space="0" w:color="auto"/>
            <w:bottom w:val="none" w:sz="0" w:space="0" w:color="auto"/>
            <w:right w:val="none" w:sz="0" w:space="0" w:color="auto"/>
          </w:divBdr>
        </w:div>
      </w:divsChild>
    </w:div>
    <w:div w:id="953441677">
      <w:bodyDiv w:val="1"/>
      <w:marLeft w:val="0"/>
      <w:marRight w:val="0"/>
      <w:marTop w:val="0"/>
      <w:marBottom w:val="0"/>
      <w:divBdr>
        <w:top w:val="none" w:sz="0" w:space="0" w:color="auto"/>
        <w:left w:val="none" w:sz="0" w:space="0" w:color="auto"/>
        <w:bottom w:val="none" w:sz="0" w:space="0" w:color="auto"/>
        <w:right w:val="none" w:sz="0" w:space="0" w:color="auto"/>
      </w:divBdr>
    </w:div>
    <w:div w:id="1155337001">
      <w:bodyDiv w:val="1"/>
      <w:marLeft w:val="0"/>
      <w:marRight w:val="0"/>
      <w:marTop w:val="0"/>
      <w:marBottom w:val="0"/>
      <w:divBdr>
        <w:top w:val="none" w:sz="0" w:space="0" w:color="auto"/>
        <w:left w:val="none" w:sz="0" w:space="0" w:color="auto"/>
        <w:bottom w:val="none" w:sz="0" w:space="0" w:color="auto"/>
        <w:right w:val="none" w:sz="0" w:space="0" w:color="auto"/>
      </w:divBdr>
    </w:div>
    <w:div w:id="1181045323">
      <w:bodyDiv w:val="1"/>
      <w:marLeft w:val="0"/>
      <w:marRight w:val="0"/>
      <w:marTop w:val="0"/>
      <w:marBottom w:val="0"/>
      <w:divBdr>
        <w:top w:val="none" w:sz="0" w:space="0" w:color="auto"/>
        <w:left w:val="none" w:sz="0" w:space="0" w:color="auto"/>
        <w:bottom w:val="none" w:sz="0" w:space="0" w:color="auto"/>
        <w:right w:val="none" w:sz="0" w:space="0" w:color="auto"/>
      </w:divBdr>
    </w:div>
    <w:div w:id="1181436561">
      <w:bodyDiv w:val="1"/>
      <w:marLeft w:val="0"/>
      <w:marRight w:val="0"/>
      <w:marTop w:val="0"/>
      <w:marBottom w:val="0"/>
      <w:divBdr>
        <w:top w:val="none" w:sz="0" w:space="0" w:color="auto"/>
        <w:left w:val="none" w:sz="0" w:space="0" w:color="auto"/>
        <w:bottom w:val="none" w:sz="0" w:space="0" w:color="auto"/>
        <w:right w:val="none" w:sz="0" w:space="0" w:color="auto"/>
      </w:divBdr>
    </w:div>
    <w:div w:id="1214122511">
      <w:bodyDiv w:val="1"/>
      <w:marLeft w:val="0"/>
      <w:marRight w:val="0"/>
      <w:marTop w:val="0"/>
      <w:marBottom w:val="0"/>
      <w:divBdr>
        <w:top w:val="none" w:sz="0" w:space="0" w:color="auto"/>
        <w:left w:val="none" w:sz="0" w:space="0" w:color="auto"/>
        <w:bottom w:val="none" w:sz="0" w:space="0" w:color="auto"/>
        <w:right w:val="none" w:sz="0" w:space="0" w:color="auto"/>
      </w:divBdr>
    </w:div>
    <w:div w:id="1238519746">
      <w:bodyDiv w:val="1"/>
      <w:marLeft w:val="0"/>
      <w:marRight w:val="0"/>
      <w:marTop w:val="0"/>
      <w:marBottom w:val="0"/>
      <w:divBdr>
        <w:top w:val="none" w:sz="0" w:space="0" w:color="auto"/>
        <w:left w:val="none" w:sz="0" w:space="0" w:color="auto"/>
        <w:bottom w:val="none" w:sz="0" w:space="0" w:color="auto"/>
        <w:right w:val="none" w:sz="0" w:space="0" w:color="auto"/>
      </w:divBdr>
    </w:div>
    <w:div w:id="1249968159">
      <w:bodyDiv w:val="1"/>
      <w:marLeft w:val="0"/>
      <w:marRight w:val="0"/>
      <w:marTop w:val="0"/>
      <w:marBottom w:val="0"/>
      <w:divBdr>
        <w:top w:val="none" w:sz="0" w:space="0" w:color="auto"/>
        <w:left w:val="none" w:sz="0" w:space="0" w:color="auto"/>
        <w:bottom w:val="none" w:sz="0" w:space="0" w:color="auto"/>
        <w:right w:val="none" w:sz="0" w:space="0" w:color="auto"/>
      </w:divBdr>
    </w:div>
    <w:div w:id="1270775282">
      <w:bodyDiv w:val="1"/>
      <w:marLeft w:val="0"/>
      <w:marRight w:val="0"/>
      <w:marTop w:val="0"/>
      <w:marBottom w:val="0"/>
      <w:divBdr>
        <w:top w:val="none" w:sz="0" w:space="0" w:color="auto"/>
        <w:left w:val="none" w:sz="0" w:space="0" w:color="auto"/>
        <w:bottom w:val="none" w:sz="0" w:space="0" w:color="auto"/>
        <w:right w:val="none" w:sz="0" w:space="0" w:color="auto"/>
      </w:divBdr>
    </w:div>
    <w:div w:id="1276907143">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397900596">
      <w:bodyDiv w:val="1"/>
      <w:marLeft w:val="0"/>
      <w:marRight w:val="0"/>
      <w:marTop w:val="0"/>
      <w:marBottom w:val="0"/>
      <w:divBdr>
        <w:top w:val="none" w:sz="0" w:space="0" w:color="auto"/>
        <w:left w:val="none" w:sz="0" w:space="0" w:color="auto"/>
        <w:bottom w:val="none" w:sz="0" w:space="0" w:color="auto"/>
        <w:right w:val="none" w:sz="0" w:space="0" w:color="auto"/>
      </w:divBdr>
    </w:div>
    <w:div w:id="1402174038">
      <w:bodyDiv w:val="1"/>
      <w:marLeft w:val="0"/>
      <w:marRight w:val="0"/>
      <w:marTop w:val="0"/>
      <w:marBottom w:val="0"/>
      <w:divBdr>
        <w:top w:val="none" w:sz="0" w:space="0" w:color="auto"/>
        <w:left w:val="none" w:sz="0" w:space="0" w:color="auto"/>
        <w:bottom w:val="none" w:sz="0" w:space="0" w:color="auto"/>
        <w:right w:val="none" w:sz="0" w:space="0" w:color="auto"/>
      </w:divBdr>
    </w:div>
    <w:div w:id="1404134520">
      <w:bodyDiv w:val="1"/>
      <w:marLeft w:val="0"/>
      <w:marRight w:val="0"/>
      <w:marTop w:val="0"/>
      <w:marBottom w:val="0"/>
      <w:divBdr>
        <w:top w:val="none" w:sz="0" w:space="0" w:color="auto"/>
        <w:left w:val="none" w:sz="0" w:space="0" w:color="auto"/>
        <w:bottom w:val="none" w:sz="0" w:space="0" w:color="auto"/>
        <w:right w:val="none" w:sz="0" w:space="0" w:color="auto"/>
      </w:divBdr>
    </w:div>
    <w:div w:id="1480071277">
      <w:bodyDiv w:val="1"/>
      <w:marLeft w:val="0"/>
      <w:marRight w:val="0"/>
      <w:marTop w:val="0"/>
      <w:marBottom w:val="0"/>
      <w:divBdr>
        <w:top w:val="none" w:sz="0" w:space="0" w:color="auto"/>
        <w:left w:val="none" w:sz="0" w:space="0" w:color="auto"/>
        <w:bottom w:val="none" w:sz="0" w:space="0" w:color="auto"/>
        <w:right w:val="none" w:sz="0" w:space="0" w:color="auto"/>
      </w:divBdr>
    </w:div>
    <w:div w:id="1481575041">
      <w:bodyDiv w:val="1"/>
      <w:marLeft w:val="0"/>
      <w:marRight w:val="0"/>
      <w:marTop w:val="0"/>
      <w:marBottom w:val="0"/>
      <w:divBdr>
        <w:top w:val="none" w:sz="0" w:space="0" w:color="auto"/>
        <w:left w:val="none" w:sz="0" w:space="0" w:color="auto"/>
        <w:bottom w:val="none" w:sz="0" w:space="0" w:color="auto"/>
        <w:right w:val="none" w:sz="0" w:space="0" w:color="auto"/>
      </w:divBdr>
    </w:div>
    <w:div w:id="1498382089">
      <w:bodyDiv w:val="1"/>
      <w:marLeft w:val="0"/>
      <w:marRight w:val="0"/>
      <w:marTop w:val="0"/>
      <w:marBottom w:val="0"/>
      <w:divBdr>
        <w:top w:val="none" w:sz="0" w:space="0" w:color="auto"/>
        <w:left w:val="none" w:sz="0" w:space="0" w:color="auto"/>
        <w:bottom w:val="none" w:sz="0" w:space="0" w:color="auto"/>
        <w:right w:val="none" w:sz="0" w:space="0" w:color="auto"/>
      </w:divBdr>
    </w:div>
    <w:div w:id="1562447201">
      <w:bodyDiv w:val="1"/>
      <w:marLeft w:val="0"/>
      <w:marRight w:val="0"/>
      <w:marTop w:val="0"/>
      <w:marBottom w:val="0"/>
      <w:divBdr>
        <w:top w:val="none" w:sz="0" w:space="0" w:color="auto"/>
        <w:left w:val="none" w:sz="0" w:space="0" w:color="auto"/>
        <w:bottom w:val="none" w:sz="0" w:space="0" w:color="auto"/>
        <w:right w:val="none" w:sz="0" w:space="0" w:color="auto"/>
      </w:divBdr>
    </w:div>
    <w:div w:id="1579559396">
      <w:bodyDiv w:val="1"/>
      <w:marLeft w:val="0"/>
      <w:marRight w:val="0"/>
      <w:marTop w:val="0"/>
      <w:marBottom w:val="0"/>
      <w:divBdr>
        <w:top w:val="none" w:sz="0" w:space="0" w:color="auto"/>
        <w:left w:val="none" w:sz="0" w:space="0" w:color="auto"/>
        <w:bottom w:val="none" w:sz="0" w:space="0" w:color="auto"/>
        <w:right w:val="none" w:sz="0" w:space="0" w:color="auto"/>
      </w:divBdr>
    </w:div>
    <w:div w:id="1596130163">
      <w:bodyDiv w:val="1"/>
      <w:marLeft w:val="0"/>
      <w:marRight w:val="0"/>
      <w:marTop w:val="0"/>
      <w:marBottom w:val="0"/>
      <w:divBdr>
        <w:top w:val="none" w:sz="0" w:space="0" w:color="auto"/>
        <w:left w:val="none" w:sz="0" w:space="0" w:color="auto"/>
        <w:bottom w:val="none" w:sz="0" w:space="0" w:color="auto"/>
        <w:right w:val="none" w:sz="0" w:space="0" w:color="auto"/>
      </w:divBdr>
    </w:div>
    <w:div w:id="1681545169">
      <w:bodyDiv w:val="1"/>
      <w:marLeft w:val="0"/>
      <w:marRight w:val="0"/>
      <w:marTop w:val="0"/>
      <w:marBottom w:val="0"/>
      <w:divBdr>
        <w:top w:val="none" w:sz="0" w:space="0" w:color="auto"/>
        <w:left w:val="none" w:sz="0" w:space="0" w:color="auto"/>
        <w:bottom w:val="none" w:sz="0" w:space="0" w:color="auto"/>
        <w:right w:val="none" w:sz="0" w:space="0" w:color="auto"/>
      </w:divBdr>
    </w:div>
    <w:div w:id="1692873092">
      <w:bodyDiv w:val="1"/>
      <w:marLeft w:val="0"/>
      <w:marRight w:val="0"/>
      <w:marTop w:val="0"/>
      <w:marBottom w:val="0"/>
      <w:divBdr>
        <w:top w:val="none" w:sz="0" w:space="0" w:color="auto"/>
        <w:left w:val="none" w:sz="0" w:space="0" w:color="auto"/>
        <w:bottom w:val="none" w:sz="0" w:space="0" w:color="auto"/>
        <w:right w:val="none" w:sz="0" w:space="0" w:color="auto"/>
      </w:divBdr>
    </w:div>
    <w:div w:id="1717971289">
      <w:bodyDiv w:val="1"/>
      <w:marLeft w:val="0"/>
      <w:marRight w:val="0"/>
      <w:marTop w:val="0"/>
      <w:marBottom w:val="0"/>
      <w:divBdr>
        <w:top w:val="none" w:sz="0" w:space="0" w:color="auto"/>
        <w:left w:val="none" w:sz="0" w:space="0" w:color="auto"/>
        <w:bottom w:val="none" w:sz="0" w:space="0" w:color="auto"/>
        <w:right w:val="none" w:sz="0" w:space="0" w:color="auto"/>
      </w:divBdr>
    </w:div>
    <w:div w:id="1740248806">
      <w:bodyDiv w:val="1"/>
      <w:marLeft w:val="0"/>
      <w:marRight w:val="0"/>
      <w:marTop w:val="0"/>
      <w:marBottom w:val="0"/>
      <w:divBdr>
        <w:top w:val="none" w:sz="0" w:space="0" w:color="auto"/>
        <w:left w:val="none" w:sz="0" w:space="0" w:color="auto"/>
        <w:bottom w:val="none" w:sz="0" w:space="0" w:color="auto"/>
        <w:right w:val="none" w:sz="0" w:space="0" w:color="auto"/>
      </w:divBdr>
    </w:div>
    <w:div w:id="1747997304">
      <w:bodyDiv w:val="1"/>
      <w:marLeft w:val="0"/>
      <w:marRight w:val="0"/>
      <w:marTop w:val="0"/>
      <w:marBottom w:val="0"/>
      <w:divBdr>
        <w:top w:val="none" w:sz="0" w:space="0" w:color="auto"/>
        <w:left w:val="none" w:sz="0" w:space="0" w:color="auto"/>
        <w:bottom w:val="none" w:sz="0" w:space="0" w:color="auto"/>
        <w:right w:val="none" w:sz="0" w:space="0" w:color="auto"/>
      </w:divBdr>
    </w:div>
    <w:div w:id="1820146027">
      <w:bodyDiv w:val="1"/>
      <w:marLeft w:val="0"/>
      <w:marRight w:val="0"/>
      <w:marTop w:val="0"/>
      <w:marBottom w:val="0"/>
      <w:divBdr>
        <w:top w:val="none" w:sz="0" w:space="0" w:color="auto"/>
        <w:left w:val="none" w:sz="0" w:space="0" w:color="auto"/>
        <w:bottom w:val="none" w:sz="0" w:space="0" w:color="auto"/>
        <w:right w:val="none" w:sz="0" w:space="0" w:color="auto"/>
      </w:divBdr>
    </w:div>
    <w:div w:id="1846238090">
      <w:bodyDiv w:val="1"/>
      <w:marLeft w:val="0"/>
      <w:marRight w:val="0"/>
      <w:marTop w:val="0"/>
      <w:marBottom w:val="0"/>
      <w:divBdr>
        <w:top w:val="none" w:sz="0" w:space="0" w:color="auto"/>
        <w:left w:val="none" w:sz="0" w:space="0" w:color="auto"/>
        <w:bottom w:val="none" w:sz="0" w:space="0" w:color="auto"/>
        <w:right w:val="none" w:sz="0" w:space="0" w:color="auto"/>
      </w:divBdr>
    </w:div>
    <w:div w:id="1860729678">
      <w:bodyDiv w:val="1"/>
      <w:marLeft w:val="0"/>
      <w:marRight w:val="0"/>
      <w:marTop w:val="0"/>
      <w:marBottom w:val="0"/>
      <w:divBdr>
        <w:top w:val="none" w:sz="0" w:space="0" w:color="auto"/>
        <w:left w:val="none" w:sz="0" w:space="0" w:color="auto"/>
        <w:bottom w:val="none" w:sz="0" w:space="0" w:color="auto"/>
        <w:right w:val="none" w:sz="0" w:space="0" w:color="auto"/>
      </w:divBdr>
    </w:div>
    <w:div w:id="1915966827">
      <w:bodyDiv w:val="1"/>
      <w:marLeft w:val="0"/>
      <w:marRight w:val="0"/>
      <w:marTop w:val="0"/>
      <w:marBottom w:val="0"/>
      <w:divBdr>
        <w:top w:val="none" w:sz="0" w:space="0" w:color="auto"/>
        <w:left w:val="none" w:sz="0" w:space="0" w:color="auto"/>
        <w:bottom w:val="none" w:sz="0" w:space="0" w:color="auto"/>
        <w:right w:val="none" w:sz="0" w:space="0" w:color="auto"/>
      </w:divBdr>
      <w:divsChild>
        <w:div w:id="163513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2131101">
      <w:bodyDiv w:val="1"/>
      <w:marLeft w:val="0"/>
      <w:marRight w:val="0"/>
      <w:marTop w:val="0"/>
      <w:marBottom w:val="0"/>
      <w:divBdr>
        <w:top w:val="none" w:sz="0" w:space="0" w:color="auto"/>
        <w:left w:val="none" w:sz="0" w:space="0" w:color="auto"/>
        <w:bottom w:val="none" w:sz="0" w:space="0" w:color="auto"/>
        <w:right w:val="none" w:sz="0" w:space="0" w:color="auto"/>
      </w:divBdr>
    </w:div>
    <w:div w:id="1969119537">
      <w:bodyDiv w:val="1"/>
      <w:marLeft w:val="0"/>
      <w:marRight w:val="0"/>
      <w:marTop w:val="0"/>
      <w:marBottom w:val="0"/>
      <w:divBdr>
        <w:top w:val="none" w:sz="0" w:space="0" w:color="auto"/>
        <w:left w:val="none" w:sz="0" w:space="0" w:color="auto"/>
        <w:bottom w:val="none" w:sz="0" w:space="0" w:color="auto"/>
        <w:right w:val="none" w:sz="0" w:space="0" w:color="auto"/>
      </w:divBdr>
    </w:div>
    <w:div w:id="1999455129">
      <w:bodyDiv w:val="1"/>
      <w:marLeft w:val="0"/>
      <w:marRight w:val="0"/>
      <w:marTop w:val="0"/>
      <w:marBottom w:val="0"/>
      <w:divBdr>
        <w:top w:val="none" w:sz="0" w:space="0" w:color="auto"/>
        <w:left w:val="none" w:sz="0" w:space="0" w:color="auto"/>
        <w:bottom w:val="none" w:sz="0" w:space="0" w:color="auto"/>
        <w:right w:val="none" w:sz="0" w:space="0" w:color="auto"/>
      </w:divBdr>
    </w:div>
    <w:div w:id="2017345409">
      <w:bodyDiv w:val="1"/>
      <w:marLeft w:val="0"/>
      <w:marRight w:val="0"/>
      <w:marTop w:val="0"/>
      <w:marBottom w:val="0"/>
      <w:divBdr>
        <w:top w:val="none" w:sz="0" w:space="0" w:color="auto"/>
        <w:left w:val="none" w:sz="0" w:space="0" w:color="auto"/>
        <w:bottom w:val="none" w:sz="0" w:space="0" w:color="auto"/>
        <w:right w:val="none" w:sz="0" w:space="0" w:color="auto"/>
      </w:divBdr>
    </w:div>
    <w:div w:id="2019962044">
      <w:bodyDiv w:val="1"/>
      <w:marLeft w:val="0"/>
      <w:marRight w:val="0"/>
      <w:marTop w:val="0"/>
      <w:marBottom w:val="0"/>
      <w:divBdr>
        <w:top w:val="none" w:sz="0" w:space="0" w:color="auto"/>
        <w:left w:val="none" w:sz="0" w:space="0" w:color="auto"/>
        <w:bottom w:val="none" w:sz="0" w:space="0" w:color="auto"/>
        <w:right w:val="none" w:sz="0" w:space="0" w:color="auto"/>
      </w:divBdr>
    </w:div>
    <w:div w:id="2039771778">
      <w:bodyDiv w:val="1"/>
      <w:marLeft w:val="0"/>
      <w:marRight w:val="0"/>
      <w:marTop w:val="0"/>
      <w:marBottom w:val="0"/>
      <w:divBdr>
        <w:top w:val="none" w:sz="0" w:space="0" w:color="auto"/>
        <w:left w:val="none" w:sz="0" w:space="0" w:color="auto"/>
        <w:bottom w:val="none" w:sz="0" w:space="0" w:color="auto"/>
        <w:right w:val="none" w:sz="0" w:space="0" w:color="auto"/>
      </w:divBdr>
    </w:div>
    <w:div w:id="2059625838">
      <w:bodyDiv w:val="1"/>
      <w:marLeft w:val="0"/>
      <w:marRight w:val="0"/>
      <w:marTop w:val="0"/>
      <w:marBottom w:val="0"/>
      <w:divBdr>
        <w:top w:val="none" w:sz="0" w:space="0" w:color="auto"/>
        <w:left w:val="none" w:sz="0" w:space="0" w:color="auto"/>
        <w:bottom w:val="none" w:sz="0" w:space="0" w:color="auto"/>
        <w:right w:val="none" w:sz="0" w:space="0" w:color="auto"/>
      </w:divBdr>
    </w:div>
    <w:div w:id="2062287074">
      <w:bodyDiv w:val="1"/>
      <w:marLeft w:val="0"/>
      <w:marRight w:val="0"/>
      <w:marTop w:val="0"/>
      <w:marBottom w:val="0"/>
      <w:divBdr>
        <w:top w:val="none" w:sz="0" w:space="0" w:color="auto"/>
        <w:left w:val="none" w:sz="0" w:space="0" w:color="auto"/>
        <w:bottom w:val="none" w:sz="0" w:space="0" w:color="auto"/>
        <w:right w:val="none" w:sz="0" w:space="0" w:color="auto"/>
      </w:divBdr>
    </w:div>
    <w:div w:id="2071534446">
      <w:bodyDiv w:val="1"/>
      <w:marLeft w:val="0"/>
      <w:marRight w:val="0"/>
      <w:marTop w:val="0"/>
      <w:marBottom w:val="0"/>
      <w:divBdr>
        <w:top w:val="none" w:sz="0" w:space="0" w:color="auto"/>
        <w:left w:val="none" w:sz="0" w:space="0" w:color="auto"/>
        <w:bottom w:val="none" w:sz="0" w:space="0" w:color="auto"/>
        <w:right w:val="none" w:sz="0" w:space="0" w:color="auto"/>
      </w:divBdr>
    </w:div>
    <w:div w:id="21227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6E71-6B0A-49B0-B3A0-114F4DF1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9020</Words>
  <Characters>49614</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58517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dc:creator>
  <cp:keywords/>
  <cp:lastModifiedBy>RAMIREZ URIBE MIGUEL ANGEL</cp:lastModifiedBy>
  <cp:revision>2</cp:revision>
  <cp:lastPrinted>2016-01-19T15:59:00Z</cp:lastPrinted>
  <dcterms:created xsi:type="dcterms:W3CDTF">2019-09-24T19:13:00Z</dcterms:created>
  <dcterms:modified xsi:type="dcterms:W3CDTF">2019-09-24T19:13:00Z</dcterms:modified>
</cp:coreProperties>
</file>